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426F23D6" w:rsidP="38117E69" w:rsidRDefault="426F23D6" w14:paraId="63EDC411" w14:textId="5AC8D087"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38117E69">
        <w:rPr>
          <w:rFonts w:ascii="Times New Roman" w:hAnsi="Times New Roman" w:eastAsia="Times New Roman" w:cs="Times New Roman"/>
          <w:sz w:val="24"/>
          <w:szCs w:val="24"/>
        </w:rPr>
        <w:t>To:</w:t>
      </w:r>
      <w:r>
        <w:tab/>
      </w:r>
      <w:r w:rsidRPr="38117E69">
        <w:rPr>
          <w:rFonts w:ascii="Times New Roman" w:hAnsi="Times New Roman" w:eastAsia="Times New Roman" w:cs="Times New Roman"/>
          <w:sz w:val="24"/>
          <w:szCs w:val="24"/>
        </w:rPr>
        <w:t>TICLJ Staff</w:t>
      </w:r>
    </w:p>
    <w:p w:rsidR="426F23D6" w:rsidP="38117E69" w:rsidRDefault="426F23D6" w14:paraId="288B74B6" w14:textId="1F01B7A3"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88444B7">
        <w:rPr>
          <w:rFonts w:ascii="Times New Roman" w:hAnsi="Times New Roman" w:eastAsia="Times New Roman" w:cs="Times New Roman"/>
          <w:sz w:val="24"/>
          <w:szCs w:val="24"/>
        </w:rPr>
        <w:t>From:</w:t>
      </w:r>
      <w:r>
        <w:tab/>
      </w:r>
      <w:r w:rsidRPr="588444B7">
        <w:rPr>
          <w:rFonts w:ascii="Times New Roman" w:hAnsi="Times New Roman" w:eastAsia="Times New Roman" w:cs="Times New Roman"/>
          <w:sz w:val="24"/>
          <w:szCs w:val="24"/>
        </w:rPr>
        <w:t xml:space="preserve">Write-On </w:t>
      </w:r>
      <w:r w:rsidRPr="588444B7" w:rsidR="4A9B253D">
        <w:rPr>
          <w:rFonts w:ascii="Times New Roman" w:hAnsi="Times New Roman" w:eastAsia="Times New Roman" w:cs="Times New Roman"/>
          <w:sz w:val="24"/>
          <w:szCs w:val="24"/>
        </w:rPr>
        <w:t>Participant</w:t>
      </w:r>
    </w:p>
    <w:p w:rsidR="6D1E9903" w:rsidP="38117E69" w:rsidRDefault="6D1E9903" w14:paraId="19A90A53" w14:textId="734CE1B7"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38117E69">
        <w:rPr>
          <w:rFonts w:ascii="Times New Roman" w:hAnsi="Times New Roman" w:eastAsia="Times New Roman" w:cs="Times New Roman"/>
          <w:sz w:val="24"/>
          <w:szCs w:val="24"/>
        </w:rPr>
        <w:t>Date:</w:t>
      </w:r>
      <w:r>
        <w:tab/>
      </w:r>
      <w:r w:rsidRPr="38117E69">
        <w:rPr>
          <w:rFonts w:ascii="Times New Roman" w:hAnsi="Times New Roman" w:eastAsia="Times New Roman" w:cs="Times New Roman"/>
          <w:sz w:val="24"/>
          <w:szCs w:val="24"/>
        </w:rPr>
        <w:t>Spring 2024</w:t>
      </w:r>
    </w:p>
    <w:p w:rsidR="426F23D6" w:rsidP="38117E69" w:rsidRDefault="426F23D6" w14:paraId="70F41011" w14:textId="180FC270"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88444B7">
        <w:rPr>
          <w:rFonts w:ascii="Times New Roman" w:hAnsi="Times New Roman" w:eastAsia="Times New Roman" w:cs="Times New Roman"/>
          <w:sz w:val="24"/>
          <w:szCs w:val="24"/>
        </w:rPr>
        <w:t>Re:</w:t>
      </w:r>
      <w:r>
        <w:tab/>
      </w:r>
      <w:r w:rsidRPr="588444B7">
        <w:rPr>
          <w:rFonts w:ascii="Times New Roman" w:hAnsi="Times New Roman" w:eastAsia="Times New Roman" w:cs="Times New Roman"/>
          <w:sz w:val="24"/>
          <w:szCs w:val="24"/>
        </w:rPr>
        <w:t>Mock Write-On Cite Check, FN 1-</w:t>
      </w:r>
      <w:r w:rsidRPr="588444B7" w:rsidR="2C07D1C0">
        <w:rPr>
          <w:rFonts w:ascii="Times New Roman" w:hAnsi="Times New Roman" w:eastAsia="Times New Roman" w:cs="Times New Roman"/>
          <w:sz w:val="24"/>
          <w:szCs w:val="24"/>
        </w:rPr>
        <w:t>9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600"/>
        <w:gridCol w:w="8760"/>
      </w:tblGrid>
      <w:tr w:rsidR="38117E69" w:rsidTr="6BA8DB59" w14:paraId="2865CD35" w14:textId="77777777">
        <w:trPr>
          <w:trHeight w:val="300"/>
        </w:trPr>
        <w:tc>
          <w:tcPr>
            <w:tcW w:w="600" w:type="dxa"/>
            <w:tcMar/>
          </w:tcPr>
          <w:p w:rsidR="7FCE2A0D" w:rsidP="38117E69" w:rsidRDefault="7FCE2A0D" w14:paraId="39E55108" w14:textId="0F3F21C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117E69">
              <w:rPr>
                <w:rFonts w:ascii="Times New Roman" w:hAnsi="Times New Roman" w:eastAsia="Times New Roman" w:cs="Times New Roman"/>
                <w:sz w:val="24"/>
                <w:szCs w:val="24"/>
              </w:rPr>
              <w:t>FN</w:t>
            </w:r>
          </w:p>
        </w:tc>
        <w:tc>
          <w:tcPr>
            <w:tcW w:w="8760" w:type="dxa"/>
            <w:tcMar/>
          </w:tcPr>
          <w:p w:rsidR="7FCE2A0D" w:rsidP="38117E69" w:rsidRDefault="7FCE2A0D" w14:paraId="1622DD0A" w14:textId="30088A1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117E69">
              <w:rPr>
                <w:rFonts w:ascii="Times New Roman" w:hAnsi="Times New Roman" w:eastAsia="Times New Roman" w:cs="Times New Roman"/>
                <w:sz w:val="24"/>
                <w:szCs w:val="24"/>
              </w:rPr>
              <w:t>Citation</w:t>
            </w:r>
          </w:p>
        </w:tc>
      </w:tr>
      <w:tr w:rsidR="38117E69" w:rsidTr="6BA8DB59" w14:paraId="15388A69" w14:textId="77777777">
        <w:trPr>
          <w:trHeight w:val="300"/>
        </w:trPr>
        <w:tc>
          <w:tcPr>
            <w:tcW w:w="600" w:type="dxa"/>
            <w:tcMar/>
          </w:tcPr>
          <w:p w:rsidR="4F08673C" w:rsidP="38117E69" w:rsidRDefault="4F08673C" w14:paraId="280A9A21" w14:textId="151BEA6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117E69"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760" w:type="dxa"/>
            <w:tcMar/>
          </w:tcPr>
          <w:p w:rsidR="38117E69" w:rsidP="38117E69" w:rsidRDefault="00197D05" w14:paraId="5BB1F527" w14:textId="5058655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97D05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  <w:t>Dobbs v. Jackson Wom</w:t>
            </w:r>
            <w:r w:rsidR="00656375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  <w:t>e</w:t>
            </w:r>
            <w:r w:rsidRPr="00197D05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  <w:t>n’s Health</w:t>
            </w:r>
            <w:r w:rsidR="00656375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  <w:t xml:space="preserve"> Organization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 slip op. at 10, 19-1392 (U.S. 2022).</w:t>
            </w:r>
          </w:p>
          <w:p w:rsidR="00197D05" w:rsidP="38117E69" w:rsidRDefault="00197D05" w14:paraId="4B0C913B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197D05" w:rsidP="00197D05" w:rsidRDefault="00197D05" w14:paraId="02663B28" w14:textId="0F7777B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Dobbs v. Jackson Wom</w:t>
            </w:r>
            <w:r w:rsidR="00656375">
              <w:rPr>
                <w:rFonts w:ascii="Times New Roman" w:hAnsi="Times New Roman" w:eastAsia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n’s Health</w:t>
            </w:r>
            <w:r w:rsidR="0065637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Org.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 No. 19-1392, slip op. (U.S. 2022).</w:t>
            </w:r>
          </w:p>
          <w:p w:rsidR="00197D05" w:rsidP="38117E69" w:rsidRDefault="00197D05" w14:paraId="0E76E61A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197D05" w:rsidP="00197D05" w:rsidRDefault="00197D05" w14:paraId="171D06A8" w14:textId="42801AD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BB R. 10.2 – remove </w:t>
            </w:r>
            <w:proofErr w:type="gram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italics</w:t>
            </w:r>
            <w:proofErr w:type="gramEnd"/>
          </w:p>
          <w:p w:rsidR="00197D05" w:rsidP="00197D05" w:rsidRDefault="00197D05" w14:paraId="403F2A4C" w14:textId="7777777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BB R. 10.9(iii) – move case number to before slip op.</w:t>
            </w:r>
          </w:p>
          <w:p w:rsidRPr="00197D05" w:rsidR="00197D05" w:rsidP="00197D05" w:rsidRDefault="00197D05" w14:paraId="4CA8C167" w14:textId="486E28D9">
            <w:pPr>
              <w:pStyle w:val="ListParagrap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38117E69" w:rsidTr="6BA8DB59" w14:paraId="0B7A6019" w14:textId="77777777">
        <w:trPr>
          <w:trHeight w:val="300"/>
        </w:trPr>
        <w:tc>
          <w:tcPr>
            <w:tcW w:w="600" w:type="dxa"/>
            <w:tcMar/>
          </w:tcPr>
          <w:p w:rsidR="4F08673C" w:rsidP="38117E69" w:rsidRDefault="4F08673C" w14:paraId="36D21366" w14:textId="007088D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117E69"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8760" w:type="dxa"/>
            <w:tcMar/>
          </w:tcPr>
          <w:p w:rsidR="08732D71" w:rsidP="38117E69" w:rsidRDefault="00810FD0" w14:paraId="3B0702DD" w14:textId="7520453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See </w:t>
            </w:r>
            <w:r w:rsidRPr="0092594E" w:rsidR="08732D71">
              <w:rPr>
                <w:rFonts w:ascii="Times New Roman" w:hAnsi="Times New Roman" w:eastAsia="Times New Roman" w:cs="Times New Roman"/>
                <w:sz w:val="24"/>
                <w:szCs w:val="24"/>
              </w:rPr>
              <w:t>A. Leon Higginbotham Jr.</w:t>
            </w:r>
            <w:r w:rsidRPr="0092594E" w:rsidR="08732D71">
              <w:rPr>
                <w:rFonts w:ascii="Times New Roman" w:hAnsi="Times New Roman" w:eastAsia="Times New Roman" w:cs="Times New Roman"/>
                <w:smallCaps/>
                <w:sz w:val="24"/>
                <w:szCs w:val="24"/>
              </w:rPr>
              <w:t xml:space="preserve">, </w:t>
            </w:r>
            <w:r w:rsidRPr="0092594E" w:rsidR="08732D71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  <w:t xml:space="preserve">In the Matter of </w:t>
            </w:r>
            <w:proofErr w:type="spellStart"/>
            <w:r w:rsidRPr="0092594E" w:rsidR="08732D71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  <w:t>Colo</w:t>
            </w:r>
            <w:r w:rsidR="0092594E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  <w:t>u</w:t>
            </w:r>
            <w:r w:rsidRPr="0092594E" w:rsidR="08732D71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  <w:t>r</w:t>
            </w:r>
            <w:proofErr w:type="spellEnd"/>
            <w:r w:rsidRPr="0092594E" w:rsidR="08732D71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  <w:t>: Race and the American Legal Proces</w:t>
            </w:r>
            <w:r w:rsidR="0092594E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  <w:t>s</w:t>
            </w:r>
            <w:r w:rsidRPr="0092594E" w:rsidR="0092594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at </w:t>
            </w:r>
            <w:r w:rsidRPr="0092594E" w:rsidR="3C58D632">
              <w:rPr>
                <w:rFonts w:ascii="Times New Roman" w:hAnsi="Times New Roman" w:eastAsia="Times New Roman" w:cs="Times New Roman"/>
                <w:smallCaps/>
                <w:sz w:val="24"/>
                <w:szCs w:val="24"/>
              </w:rPr>
              <w:t>170</w:t>
            </w:r>
            <w:r w:rsidRPr="38117E69" w:rsidR="3C58D63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(</w:t>
            </w:r>
            <w:r w:rsidR="0092594E">
              <w:rPr>
                <w:rFonts w:ascii="Times New Roman" w:hAnsi="Times New Roman" w:eastAsia="Times New Roman" w:cs="Times New Roman"/>
                <w:sz w:val="24"/>
                <w:szCs w:val="24"/>
              </w:rPr>
              <w:t>Fourth</w:t>
            </w:r>
            <w:r w:rsidRPr="38117E69" w:rsidR="49AF9CB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ed. </w:t>
            </w:r>
            <w:r w:rsidRPr="38117E69" w:rsidR="2211DF2F">
              <w:rPr>
                <w:rFonts w:ascii="Times New Roman" w:hAnsi="Times New Roman" w:eastAsia="Times New Roman" w:cs="Times New Roman"/>
                <w:sz w:val="24"/>
                <w:szCs w:val="24"/>
              </w:rPr>
              <w:t>19</w:t>
            </w:r>
            <w:r w:rsidRPr="38117E69" w:rsidR="64347F32">
              <w:rPr>
                <w:rFonts w:ascii="Times New Roman" w:hAnsi="Times New Roman" w:eastAsia="Times New Roman" w:cs="Times New Roman"/>
                <w:sz w:val="24"/>
                <w:szCs w:val="24"/>
              </w:rPr>
              <w:t>80)</w:t>
            </w:r>
            <w:r w:rsidRPr="38117E69" w:rsidR="3912093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38117E69" w:rsidR="3C58D632">
              <w:rPr>
                <w:rFonts w:ascii="Times New Roman" w:hAnsi="Times New Roman" w:eastAsia="Times New Roman" w:cs="Times New Roman"/>
                <w:sz w:val="24"/>
                <w:szCs w:val="24"/>
              </w:rPr>
              <w:t>(discussing status and control of slaves and discriminatory treatment they were subjected to)</w:t>
            </w:r>
          </w:p>
          <w:p w:rsidR="38117E69" w:rsidP="38117E69" w:rsidRDefault="38117E69" w14:paraId="0746E367" w14:textId="7E4555B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92594E" w:rsidP="0092594E" w:rsidRDefault="00810FD0" w14:paraId="58FE97F2" w14:textId="0A75836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810FD0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  <w:t>See</w:t>
            </w:r>
            <w:r>
              <w:rPr>
                <w:rFonts w:ascii="Times New Roman" w:hAnsi="Times New Roman" w:eastAsia="Times New Roman" w:cs="Times New Roman"/>
                <w:i/>
                <w:iCs/>
                <w:smallCaps/>
                <w:sz w:val="24"/>
                <w:szCs w:val="24"/>
              </w:rPr>
              <w:t xml:space="preserve"> </w:t>
            </w:r>
            <w:r w:rsidRPr="0092594E" w:rsidR="0092594E">
              <w:rPr>
                <w:rFonts w:ascii="Times New Roman" w:hAnsi="Times New Roman" w:eastAsia="Times New Roman" w:cs="Times New Roman"/>
                <w:smallCaps/>
                <w:sz w:val="24"/>
                <w:szCs w:val="24"/>
              </w:rPr>
              <w:t>A. Leon Higginbotham Jr., In the Matter of Color: Race and the American Legal Process 170</w:t>
            </w:r>
            <w:r w:rsidRPr="38117E69" w:rsidR="0092594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(4th ed. 1980) (discussing status and control of slaves and discriminatory treatment they were subjected to)</w:t>
            </w:r>
          </w:p>
          <w:p w:rsidR="38117E69" w:rsidP="38117E69" w:rsidRDefault="38117E69" w14:paraId="38926550" w14:textId="345F8C8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92594E" w:rsidP="38117E69" w:rsidRDefault="0092594E" w14:paraId="35FF02DD" w14:textId="652DD23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BB R. 15.1 – change author to small caps</w:t>
            </w:r>
          </w:p>
          <w:p w:rsidR="0FFC95ED" w:rsidP="38117E69" w:rsidRDefault="0092594E" w14:paraId="793E28DB" w14:textId="51A8061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BB R. 15.3 – change title to small caps, fix spelling mistake in 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  <w:t>color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 </w:t>
            </w:r>
          </w:p>
          <w:p w:rsidR="0092594E" w:rsidP="38117E69" w:rsidRDefault="0092594E" w14:paraId="5F70BB22" w14:textId="3842DB4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BB R. 15.4 – change fourth to </w:t>
            </w:r>
            <w:proofErr w:type="gram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  <w:r w:rsidRPr="00810FD0"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</w:rPr>
              <w:t>th</w:t>
            </w:r>
            <w:proofErr w:type="gramEnd"/>
          </w:p>
          <w:p w:rsidR="00810FD0" w:rsidP="38117E69" w:rsidRDefault="00810FD0" w14:paraId="01DFC9AD" w14:textId="6FC488D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BB R. 1.2 – italicize </w:t>
            </w:r>
            <w:proofErr w:type="gram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signal</w:t>
            </w:r>
            <w:proofErr w:type="gramEnd"/>
          </w:p>
          <w:p w:rsidR="0FFC95ED" w:rsidP="38117E69" w:rsidRDefault="0FFC95ED" w14:paraId="215BA8D5" w14:textId="5FA4D5B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38117E69" w:rsidTr="6BA8DB59" w14:paraId="342F2CE0" w14:textId="77777777">
        <w:trPr>
          <w:trHeight w:val="300"/>
        </w:trPr>
        <w:tc>
          <w:tcPr>
            <w:tcW w:w="600" w:type="dxa"/>
            <w:tcMar/>
          </w:tcPr>
          <w:p w:rsidR="7FCE2A0D" w:rsidP="38117E69" w:rsidRDefault="7FCE2A0D" w14:paraId="14BDC4BE" w14:textId="1622C9E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117E69"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8760" w:type="dxa"/>
            <w:tcMar/>
          </w:tcPr>
          <w:p w:rsidR="3C7D24F2" w:rsidP="38117E69" w:rsidRDefault="0092594E" w14:paraId="5D43C98D" w14:textId="3CC6117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DCA1AB6" w:rsidR="0092594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Tony Luong, Supreme Court Will Hear Challenge to Affirmative Action at Harvard and U.N.C., </w:t>
            </w:r>
            <w:r w:rsidRPr="2DCA1AB6" w:rsidR="0092594E">
              <w:rPr>
                <w:rFonts w:ascii="Times New Roman" w:hAnsi="Times New Roman" w:eastAsia="Times New Roman" w:cs="Times New Roman"/>
                <w:smallCaps w:val="1"/>
                <w:sz w:val="24"/>
                <w:szCs w:val="24"/>
              </w:rPr>
              <w:t>New York Times</w:t>
            </w:r>
            <w:r w:rsidRPr="2DCA1AB6" w:rsidR="0092594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(Dec</w:t>
            </w:r>
            <w:r w:rsidRPr="2DCA1AB6" w:rsidR="0456E972">
              <w:rPr>
                <w:rFonts w:ascii="Times New Roman" w:hAnsi="Times New Roman" w:eastAsia="Times New Roman" w:cs="Times New Roman"/>
                <w:sz w:val="24"/>
                <w:szCs w:val="24"/>
              </w:rPr>
              <w:t>ember</w:t>
            </w:r>
            <w:r w:rsidRPr="2DCA1AB6" w:rsidR="0092594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7, 2023), </w:t>
            </w:r>
            <w:hyperlink r:id="R742fe7de7df2470c">
              <w:r w:rsidRPr="2DCA1AB6" w:rsidR="0092594E">
                <w:rPr>
                  <w:rStyle w:val="Hyperlink"/>
                  <w:rFonts w:ascii="Times New Roman" w:hAnsi="Times New Roman" w:eastAsia="Times New Roman" w:cs="Times New Roman"/>
                  <w:sz w:val="24"/>
                  <w:szCs w:val="24"/>
                </w:rPr>
                <w:t>https://www.nytimes.com/2022/01/24/us/politics/supreme-court-affirmative-action-harvard-unc.html</w:t>
              </w:r>
            </w:hyperlink>
            <w:r w:rsidRPr="2DCA1AB6" w:rsidR="00810FD0">
              <w:rPr>
                <w:rFonts w:ascii="Times New Roman" w:hAnsi="Times New Roman" w:eastAsia="Times New Roman" w:cs="Times New Roman"/>
                <w:sz w:val="24"/>
                <w:szCs w:val="24"/>
              </w:rPr>
              <w:t>/</w:t>
            </w:r>
            <w:r w:rsidRPr="2DCA1AB6" w:rsidR="0092594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 </w:t>
            </w:r>
          </w:p>
          <w:p w:rsidR="0092594E" w:rsidP="38117E69" w:rsidRDefault="0092594E" w14:paraId="5FA82A91" w14:textId="77777777"/>
          <w:p w:rsidRPr="0092594E" w:rsidR="0092594E" w:rsidP="38117E69" w:rsidRDefault="0092594E" w14:paraId="6CF5108E" w14:textId="1F082B30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Tony Luong, </w:t>
            </w:r>
            <w:r w:rsidRPr="00810FD0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  <w:t>Supreme Court Will Hear Challenge to Affirmative Action at Harvard and U.N.C.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r w:rsidRPr="0092594E">
              <w:rPr>
                <w:rFonts w:ascii="Times New Roman" w:hAnsi="Times New Roman" w:eastAsia="Times New Roman" w:cs="Times New Roman"/>
                <w:smallCaps/>
                <w:sz w:val="24"/>
                <w:szCs w:val="24"/>
              </w:rPr>
              <w:t>N.Y.</w:t>
            </w:r>
            <w:r>
              <w:rPr>
                <w:rFonts w:ascii="Times New Roman" w:hAnsi="Times New Roman" w:eastAsia="Times New Roman" w:cs="Times New Roman"/>
                <w:smallCaps/>
                <w:sz w:val="24"/>
                <w:szCs w:val="24"/>
              </w:rPr>
              <w:t xml:space="preserve"> Times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(Dec. 7, 2023), </w:t>
            </w:r>
            <w:r w:rsidRPr="0092594E">
              <w:rPr>
                <w:rFonts w:ascii="Times New Roman" w:hAnsi="Times New Roman" w:eastAsia="Times New Roman" w:cs="Times New Roman"/>
                <w:sz w:val="24"/>
                <w:szCs w:val="24"/>
              </w:rPr>
              <w:t>https://www.nytimes.com/2022/01/24/us/politics/supreme-court-affirmative-action-harvard-unc.html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 </w:t>
            </w:r>
          </w:p>
          <w:p w:rsidR="38117E69" w:rsidP="38117E69" w:rsidRDefault="38117E69" w14:paraId="1BD59E35" w14:textId="0912216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5435B622" w:rsidP="00810FD0" w:rsidRDefault="5435B622" w14:paraId="2915DCB2" w14:textId="3FBEC8C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810FD0">
              <w:rPr>
                <w:rFonts w:ascii="Times New Roman" w:hAnsi="Times New Roman" w:eastAsia="Times New Roman" w:cs="Times New Roman"/>
                <w:sz w:val="24"/>
                <w:szCs w:val="24"/>
              </w:rPr>
              <w:t>Rule 18</w:t>
            </w:r>
            <w:r w:rsidR="00810FD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.2.2(b) – italicize </w:t>
            </w:r>
            <w:proofErr w:type="gramStart"/>
            <w:r w:rsidR="00810FD0">
              <w:rPr>
                <w:rFonts w:ascii="Times New Roman" w:hAnsi="Times New Roman" w:eastAsia="Times New Roman" w:cs="Times New Roman"/>
                <w:sz w:val="24"/>
                <w:szCs w:val="24"/>
              </w:rPr>
              <w:t>title</w:t>
            </w:r>
            <w:proofErr w:type="gramEnd"/>
          </w:p>
          <w:p w:rsidR="00810FD0" w:rsidP="00810FD0" w:rsidRDefault="00810FD0" w14:paraId="44B40483" w14:textId="4065874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R. 18.2.2(b)(i) – abbreviate title according to </w:t>
            </w:r>
            <w:proofErr w:type="gram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T6</w:t>
            </w:r>
            <w:proofErr w:type="gramEnd"/>
          </w:p>
          <w:p w:rsidR="00810FD0" w:rsidP="00810FD0" w:rsidRDefault="00810FD0" w14:paraId="7E1C62B3" w14:textId="1BE5EF0B" w14:noSpellErr="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DCA1AB6" w:rsidR="00810FD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TICLJ Rule – remove hyper link and remove “/” before </w:t>
            </w:r>
            <w:r w:rsidRPr="2DCA1AB6" w:rsidR="00810FD0">
              <w:rPr>
                <w:rFonts w:ascii="Times New Roman" w:hAnsi="Times New Roman" w:eastAsia="Times New Roman" w:cs="Times New Roman"/>
                <w:sz w:val="24"/>
                <w:szCs w:val="24"/>
              </w:rPr>
              <w:t>period</w:t>
            </w:r>
          </w:p>
          <w:p w:rsidR="20E64CA1" w:rsidP="66E5B6B3" w:rsidRDefault="20E64CA1" w14:paraId="1FDA964D" w14:textId="497FA93A" w14:noSpellErr="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DCA1AB6" w:rsidR="20E64CA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T12 – abbreviate the </w:t>
            </w:r>
            <w:r w:rsidRPr="2DCA1AB6" w:rsidR="20E64CA1">
              <w:rPr>
                <w:rFonts w:ascii="Times New Roman" w:hAnsi="Times New Roman" w:eastAsia="Times New Roman" w:cs="Times New Roman"/>
                <w:sz w:val="24"/>
                <w:szCs w:val="24"/>
              </w:rPr>
              <w:t>month</w:t>
            </w:r>
          </w:p>
          <w:p w:rsidRPr="00810FD0" w:rsidR="00810FD0" w:rsidP="00810FD0" w:rsidRDefault="00810FD0" w14:paraId="7388E259" w14:textId="6FE23D03">
            <w:pPr>
              <w:ind w:left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38117E69" w:rsidTr="6BA8DB59" w14:paraId="5CA6B02A" w14:textId="77777777">
        <w:trPr>
          <w:trHeight w:val="300"/>
        </w:trPr>
        <w:tc>
          <w:tcPr>
            <w:tcW w:w="600" w:type="dxa"/>
            <w:tcMar/>
          </w:tcPr>
          <w:p w:rsidR="7FCE2A0D" w:rsidP="38117E69" w:rsidRDefault="7FCE2A0D" w14:paraId="32839358" w14:textId="79D079F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117E69"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760" w:type="dxa"/>
            <w:tcMar/>
          </w:tcPr>
          <w:p w:rsidR="61479BCD" w:rsidP="38117E69" w:rsidRDefault="00810FD0" w14:paraId="30F20D79" w14:textId="3BBD1A7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Neha Jain, </w:t>
            </w:r>
            <w:r w:rsidRPr="00810FD0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  <w:t>A Tale of Two Cities: Reflections on Robinson’s Twinning of International Criminal Law and Criminal Law Theory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r w:rsidRPr="00B02363">
              <w:rPr>
                <w:rFonts w:ascii="Times New Roman" w:hAnsi="Times New Roman" w:eastAsia="Times New Roman" w:cs="Times New Roman"/>
                <w:smallCaps/>
                <w:sz w:val="24"/>
                <w:szCs w:val="24"/>
              </w:rPr>
              <w:t xml:space="preserve">35 </w:t>
            </w:r>
            <w:r w:rsidR="00B02363">
              <w:rPr>
                <w:rFonts w:ascii="Times New Roman" w:hAnsi="Times New Roman" w:eastAsia="Times New Roman" w:cs="Times New Roman"/>
                <w:smallCaps/>
                <w:sz w:val="24"/>
                <w:szCs w:val="24"/>
              </w:rPr>
              <w:t>Temple</w:t>
            </w:r>
            <w:r w:rsidRPr="00B02363">
              <w:rPr>
                <w:rFonts w:ascii="Times New Roman" w:hAnsi="Times New Roman" w:eastAsia="Times New Roman" w:cs="Times New Roman"/>
                <w:smallCaps/>
                <w:sz w:val="24"/>
                <w:szCs w:val="24"/>
              </w:rPr>
              <w:t xml:space="preserve"> </w:t>
            </w:r>
            <w:r w:rsidR="00B02363">
              <w:rPr>
                <w:rFonts w:ascii="Times New Roman" w:hAnsi="Times New Roman" w:eastAsia="Times New Roman" w:cs="Times New Roman"/>
                <w:smallCaps/>
                <w:sz w:val="24"/>
                <w:szCs w:val="24"/>
              </w:rPr>
              <w:t>International</w:t>
            </w:r>
            <w:r w:rsidRPr="00B02363">
              <w:rPr>
                <w:rFonts w:ascii="Times New Roman" w:hAnsi="Times New Roman" w:eastAsia="Times New Roman" w:cs="Times New Roman"/>
                <w:smallCaps/>
                <w:sz w:val="24"/>
                <w:szCs w:val="24"/>
              </w:rPr>
              <w:t xml:space="preserve"> </w:t>
            </w:r>
            <w:r w:rsidR="00B02363">
              <w:rPr>
                <w:rFonts w:ascii="Times New Roman" w:hAnsi="Times New Roman" w:eastAsia="Times New Roman" w:cs="Times New Roman"/>
                <w:smallCaps/>
                <w:sz w:val="24"/>
                <w:szCs w:val="24"/>
              </w:rPr>
              <w:t>and</w:t>
            </w:r>
            <w:r w:rsidRPr="00B02363">
              <w:rPr>
                <w:rFonts w:ascii="Times New Roman" w:hAnsi="Times New Roman" w:eastAsia="Times New Roman" w:cs="Times New Roman"/>
                <w:smallCaps/>
                <w:sz w:val="24"/>
                <w:szCs w:val="24"/>
              </w:rPr>
              <w:t xml:space="preserve"> </w:t>
            </w:r>
            <w:r w:rsidR="00B02363">
              <w:rPr>
                <w:rFonts w:ascii="Times New Roman" w:hAnsi="Times New Roman" w:eastAsia="Times New Roman" w:cs="Times New Roman"/>
                <w:smallCaps/>
                <w:sz w:val="24"/>
                <w:szCs w:val="24"/>
              </w:rPr>
              <w:t>Comparative Law</w:t>
            </w:r>
            <w:r w:rsidRPr="00B02363">
              <w:rPr>
                <w:rFonts w:ascii="Times New Roman" w:hAnsi="Times New Roman" w:eastAsia="Times New Roman" w:cs="Times New Roman"/>
                <w:smallCaps/>
                <w:sz w:val="24"/>
                <w:szCs w:val="24"/>
              </w:rPr>
              <w:t xml:space="preserve"> J</w:t>
            </w:r>
            <w:r w:rsidR="00B02363">
              <w:rPr>
                <w:rFonts w:ascii="Times New Roman" w:hAnsi="Times New Roman" w:eastAsia="Times New Roman" w:cs="Times New Roman"/>
                <w:smallCaps/>
                <w:sz w:val="24"/>
                <w:szCs w:val="24"/>
              </w:rPr>
              <w:t>ournal</w:t>
            </w:r>
            <w:r w:rsidRPr="00B02363">
              <w:rPr>
                <w:rFonts w:ascii="Times New Roman" w:hAnsi="Times New Roman" w:eastAsia="Times New Roman" w:cs="Times New Roman"/>
                <w:smallCaps/>
                <w:sz w:val="24"/>
                <w:szCs w:val="24"/>
              </w:rPr>
              <w:t xml:space="preserve"> 25</w:t>
            </w:r>
            <w:r w:rsidR="00B02363">
              <w:rPr>
                <w:rFonts w:ascii="Times New Roman" w:hAnsi="Times New Roman" w:eastAsia="Times New Roman" w:cs="Times New Roman"/>
                <w:smallCaps/>
                <w:sz w:val="24"/>
                <w:szCs w:val="24"/>
              </w:rPr>
              <w:t xml:space="preserve">, 34-35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(221)</w:t>
            </w:r>
            <w:r w:rsidR="00B0236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(arguing while Robinson explores the controversies regarding military command responsibility, he overlooks civilian superiors missing an opportunity for analysis and reform)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  <w:p w:rsidR="00B02363" w:rsidP="38117E69" w:rsidRDefault="00B02363" w14:paraId="0504268C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B02363" w:rsidP="00B02363" w:rsidRDefault="00B02363" w14:paraId="10ED6488" w14:textId="6A63B11E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DCA1AB6" w:rsidR="00B0236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Neha Jain, </w:t>
            </w:r>
            <w:r w:rsidRPr="2DCA1AB6" w:rsidR="00B02363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</w:rPr>
              <w:t>A Tale of Two Cities: Reflections on Robinson’s Twinning of International Criminal Law and Criminal Law Theory</w:t>
            </w:r>
            <w:r w:rsidRPr="2DCA1AB6" w:rsidR="00B0236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r w:rsidRPr="2DCA1AB6" w:rsidR="00B02363">
              <w:rPr>
                <w:rFonts w:ascii="Times New Roman" w:hAnsi="Times New Roman" w:eastAsia="Times New Roman" w:cs="Times New Roman"/>
                <w:smallCaps w:val="1"/>
                <w:sz w:val="24"/>
                <w:szCs w:val="24"/>
              </w:rPr>
              <w:t>35 Temp. Int’l &amp; Comp. L. J. 25</w:t>
            </w:r>
            <w:r w:rsidRPr="2DCA1AB6" w:rsidR="00B02363">
              <w:rPr>
                <w:rFonts w:ascii="Times New Roman" w:hAnsi="Times New Roman" w:eastAsia="Times New Roman" w:cs="Times New Roman"/>
                <w:smallCaps w:val="1"/>
                <w:sz w:val="24"/>
                <w:szCs w:val="24"/>
              </w:rPr>
              <w:t xml:space="preserve">, </w:t>
            </w:r>
            <w:r w:rsidRPr="2DCA1AB6" w:rsidR="00B0236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34–35 (2021) (arguing while Robinson explores the controversies </w:t>
            </w:r>
            <w:r w:rsidRPr="2DCA1AB6" w:rsidR="00B02363">
              <w:rPr>
                <w:rFonts w:ascii="Times New Roman" w:hAnsi="Times New Roman" w:eastAsia="Times New Roman" w:cs="Times New Roman"/>
                <w:sz w:val="24"/>
                <w:szCs w:val="24"/>
              </w:rPr>
              <w:t>regarding</w:t>
            </w:r>
            <w:r w:rsidRPr="2DCA1AB6" w:rsidR="00B0236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military command responsibility, he overlooks civilian superiors missing an opportunity for analysis and reform).</w:t>
            </w:r>
          </w:p>
          <w:p w:rsidR="2DCA1AB6" w:rsidP="2DCA1AB6" w:rsidRDefault="2DCA1AB6" w14:paraId="31A06303" w14:textId="24B93EB7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B02363" w:rsidP="00B02363" w:rsidRDefault="00B02363" w14:paraId="3B0C988C" w14:textId="21CC5D3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BB R. 3.2(a) – Change hyphen to </w:t>
            </w: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dash</w:t>
            </w:r>
            <w:proofErr w:type="gram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="22362DEF" w:rsidP="38117E69" w:rsidRDefault="00B02363" w14:paraId="16AEF224" w14:textId="7777777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BB R. 16.4 – Abbreviate journal title according to T6, fix typo in </w:t>
            </w:r>
            <w:proofErr w:type="gram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year</w:t>
            </w:r>
            <w:proofErr w:type="gramEnd"/>
          </w:p>
          <w:p w:rsidRPr="00B02363" w:rsidR="00B02363" w:rsidP="00B02363" w:rsidRDefault="00B02363" w14:paraId="789A1D49" w14:textId="506F025F">
            <w:pPr>
              <w:pStyle w:val="ListParagrap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38117E69" w:rsidTr="6BA8DB59" w14:paraId="577DB53E" w14:textId="77777777">
        <w:trPr>
          <w:trHeight w:val="300"/>
        </w:trPr>
        <w:tc>
          <w:tcPr>
            <w:tcW w:w="600" w:type="dxa"/>
            <w:tcMar/>
          </w:tcPr>
          <w:p w:rsidR="7FCE2A0D" w:rsidP="38117E69" w:rsidRDefault="7FCE2A0D" w14:paraId="24EEC069" w14:textId="2566C1F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117E69"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8760" w:type="dxa"/>
            <w:tcMar/>
          </w:tcPr>
          <w:p w:rsidR="7F31931E" w:rsidP="38117E69" w:rsidRDefault="00431F9B" w14:paraId="57D90379" w14:textId="31CCDC31">
            <w:pPr>
              <w:rPr/>
            </w:pPr>
            <w:r w:rsidRPr="2DCA1AB6" w:rsidR="00431F9B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</w:rPr>
              <w:t>Trump v. Anderson</w:t>
            </w:r>
            <w:r w:rsidRPr="2DCA1AB6" w:rsidR="00431F9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r w:rsidRPr="2DCA1AB6" w:rsidR="00431F9B">
              <w:rPr>
                <w:rFonts w:ascii="Times New Roman" w:hAnsi="Times New Roman" w:eastAsia="Times New Roman" w:cs="Times New Roman"/>
                <w:smallCaps w:val="1"/>
                <w:sz w:val="24"/>
                <w:szCs w:val="24"/>
              </w:rPr>
              <w:t>SCOTUSblog</w:t>
            </w:r>
            <w:r w:rsidRPr="2DCA1AB6" w:rsidR="00431F9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r w:rsidRPr="2DCA1AB6" w:rsidR="00431F9B">
              <w:rPr>
                <w:rFonts w:ascii="Times New Roman" w:hAnsi="Times New Roman" w:eastAsia="Times New Roman" w:cs="Times New Roman"/>
                <w:sz w:val="24"/>
                <w:szCs w:val="24"/>
              </w:rPr>
              <w:t>https://www.scotusblog.com/case-files/cases/trump-v-anderson</w:t>
            </w:r>
            <w:r w:rsidRPr="2DCA1AB6" w:rsidR="00431F9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(last visited on </w:t>
            </w:r>
            <w:r w:rsidRPr="2DCA1AB6" w:rsidR="00412FB1">
              <w:rPr>
                <w:rFonts w:ascii="Times New Roman" w:hAnsi="Times New Roman" w:eastAsia="Times New Roman" w:cs="Times New Roman"/>
                <w:sz w:val="24"/>
                <w:szCs w:val="24"/>
              </w:rPr>
              <w:t>Jan</w:t>
            </w:r>
            <w:r w:rsidRPr="2DCA1AB6" w:rsidR="00431F9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 18, </w:t>
            </w:r>
            <w:r w:rsidRPr="2DCA1AB6" w:rsidR="00412FB1">
              <w:rPr>
                <w:rFonts w:ascii="Times New Roman" w:hAnsi="Times New Roman" w:eastAsia="Times New Roman" w:cs="Times New Roman"/>
                <w:sz w:val="24"/>
                <w:szCs w:val="24"/>
              </w:rPr>
              <w:t>2023</w:t>
            </w:r>
            <w:r w:rsidRPr="2DCA1AB6" w:rsidR="00431F9B">
              <w:rPr>
                <w:rFonts w:ascii="Times New Roman" w:hAnsi="Times New Roman" w:eastAsia="Times New Roman" w:cs="Times New Roman"/>
                <w:sz w:val="24"/>
                <w:szCs w:val="24"/>
              </w:rPr>
              <w:t>).</w:t>
            </w:r>
          </w:p>
          <w:p w:rsidR="2DCA1AB6" w:rsidP="2DCA1AB6" w:rsidRDefault="2DCA1AB6" w14:paraId="1DA98A64" w14:textId="7668EAE2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4591D3C5" w:rsidRDefault="4591D3C5" w14:paraId="3BBFD0CA" w14:textId="0229A7E1">
            <w:pPr>
              <w:rPr/>
            </w:pPr>
            <w:r w:rsidRPr="2DCA1AB6" w:rsidR="4591D3C5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</w:rPr>
              <w:t>Trump v. Anderson</w:t>
            </w:r>
            <w:r w:rsidRPr="2DCA1AB6" w:rsidR="4591D3C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r w:rsidRPr="2DCA1AB6" w:rsidR="4591D3C5">
              <w:rPr>
                <w:rFonts w:ascii="Times New Roman" w:hAnsi="Times New Roman" w:eastAsia="Times New Roman" w:cs="Times New Roman"/>
                <w:smallCaps w:val="1"/>
                <w:sz w:val="24"/>
                <w:szCs w:val="24"/>
              </w:rPr>
              <w:t>SCOTUSblog</w:t>
            </w:r>
            <w:r w:rsidRPr="2DCA1AB6" w:rsidR="4591D3C5">
              <w:rPr>
                <w:rFonts w:ascii="Times New Roman" w:hAnsi="Times New Roman" w:eastAsia="Times New Roman" w:cs="Times New Roman"/>
                <w:sz w:val="24"/>
                <w:szCs w:val="24"/>
              </w:rPr>
              <w:t>, https://www.scotusblog.com/case-files/cases/trump-v-anderson (last visited on [current date]).</w:t>
            </w:r>
          </w:p>
          <w:p w:rsidR="2DCA1AB6" w:rsidP="2DCA1AB6" w:rsidRDefault="2DCA1AB6" w14:paraId="28BA1D61" w14:textId="46B3B127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7F31931E" w:rsidP="00412FB1" w:rsidRDefault="00412FB1" w14:paraId="19BD2A9B" w14:textId="7777777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BB R. 18.2.2(a) – update last visited </w:t>
            </w:r>
            <w:proofErr w:type="gram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date</w:t>
            </w:r>
            <w:proofErr w:type="gramEnd"/>
          </w:p>
          <w:p w:rsidRPr="00412FB1" w:rsidR="009D3EAA" w:rsidP="009D3EAA" w:rsidRDefault="009D3EAA" w14:paraId="37090351" w14:textId="69A4B52D">
            <w:pPr>
              <w:pStyle w:val="ListParagrap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38117E69" w:rsidTr="6BA8DB59" w14:paraId="54BDD2CE" w14:textId="77777777">
        <w:trPr>
          <w:trHeight w:val="300"/>
        </w:trPr>
        <w:tc>
          <w:tcPr>
            <w:tcW w:w="600" w:type="dxa"/>
            <w:tcMar/>
          </w:tcPr>
          <w:p w:rsidR="7FCE2A0D" w:rsidP="38117E69" w:rsidRDefault="7FCE2A0D" w14:paraId="65F5AD51" w14:textId="607B4B7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117E69"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8760" w:type="dxa"/>
            <w:tcMar/>
          </w:tcPr>
          <w:p w:rsidR="38117E69" w:rsidP="38117E69" w:rsidRDefault="009D3EAA" w14:paraId="04523699" w14:textId="6472560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See </w:t>
            </w:r>
            <w:r w:rsidRPr="009D3EAA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  <w:t>OI European Grp. B.V.</w:t>
            </w:r>
            <w:r w:rsidRPr="009D3EA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v. </w:t>
            </w:r>
            <w:r w:rsidRPr="009D3EAA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  <w:t xml:space="preserve">Bolivarian Republic of Venezuela </w:t>
            </w:r>
            <w:proofErr w:type="spellStart"/>
            <w:r w:rsidRPr="009D3EAA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  <w:t>Petroleos</w:t>
            </w:r>
            <w:proofErr w:type="spellEnd"/>
            <w:r w:rsidRPr="009D3EAA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  <w:t xml:space="preserve"> de Venezuela</w:t>
            </w:r>
            <w:r w:rsidRPr="009D3EAA">
              <w:rPr>
                <w:rFonts w:ascii="Times New Roman" w:hAnsi="Times New Roman" w:eastAsia="Times New Roman" w:cs="Times New Roman"/>
                <w:sz w:val="24"/>
                <w:szCs w:val="24"/>
              </w:rPr>
              <w:t>, 73 F.4th 157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(Third Circuit. 2023) </w:t>
            </w:r>
            <w:r w:rsidR="00355E74">
              <w:rPr>
                <w:rFonts w:ascii="Times New Roman" w:hAnsi="Times New Roman" w:eastAsia="Times New Roman" w:cs="Times New Roman"/>
                <w:sz w:val="24"/>
                <w:szCs w:val="24"/>
              </w:rPr>
              <w:t>(holding</w:t>
            </w:r>
            <w:r w:rsidRPr="00355E74" w:rsidR="00355E7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="00355E7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the </w:t>
            </w:r>
            <w:r w:rsidRPr="00355E74" w:rsidR="00355E7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denial of sovereign immunity </w:t>
            </w:r>
            <w:r w:rsidR="00355E74">
              <w:rPr>
                <w:rFonts w:ascii="Times New Roman" w:hAnsi="Times New Roman" w:eastAsia="Times New Roman" w:cs="Times New Roman"/>
                <w:sz w:val="24"/>
                <w:szCs w:val="24"/>
              </w:rPr>
              <w:t>was proper as the</w:t>
            </w:r>
            <w:r w:rsidRPr="00355E74" w:rsidR="00355E7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Venezuelan government exerted significant economic control over </w:t>
            </w:r>
            <w:r w:rsidR="00355E74">
              <w:rPr>
                <w:rFonts w:ascii="Times New Roman" w:hAnsi="Times New Roman" w:eastAsia="Times New Roman" w:cs="Times New Roman"/>
                <w:sz w:val="24"/>
                <w:szCs w:val="24"/>
              </w:rPr>
              <w:t>the national oil company)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 </w:t>
            </w:r>
          </w:p>
          <w:p w:rsidR="009D3EAA" w:rsidP="38117E69" w:rsidRDefault="009D3EAA" w14:paraId="64E6C4DA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355E74" w:rsidR="009D3EAA" w:rsidP="38117E69" w:rsidRDefault="009D3EAA" w14:paraId="1164527F" w14:textId="5BD62120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DCA1AB6" w:rsidR="009D3EAA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</w:rPr>
              <w:t xml:space="preserve">See </w:t>
            </w:r>
            <w:r w:rsidRPr="2DCA1AB6" w:rsidR="009D3EA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OI European Grp. B.V. v. Bolivarian Republic of Venezuela </w:t>
            </w:r>
            <w:r w:rsidRPr="2DCA1AB6" w:rsidR="009D3EAA">
              <w:rPr>
                <w:rFonts w:ascii="Times New Roman" w:hAnsi="Times New Roman" w:eastAsia="Times New Roman" w:cs="Times New Roman"/>
                <w:sz w:val="24"/>
                <w:szCs w:val="24"/>
              </w:rPr>
              <w:t>Petroleos</w:t>
            </w:r>
            <w:r w:rsidRPr="2DCA1AB6" w:rsidR="009D3EA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de Venezuela, 73 F.4th 157 (3rd Cir. 2023) (holding </w:t>
            </w:r>
            <w:r w:rsidRPr="2DCA1AB6" w:rsidR="009D3EA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denial of sovereign immunity was proper as </w:t>
            </w:r>
            <w:r w:rsidRPr="2DCA1AB6" w:rsidR="009D3EA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Venezuelan government exerted significant economic control over the national oil company). </w:t>
            </w:r>
          </w:p>
          <w:p w:rsidR="2DCA1AB6" w:rsidP="2DCA1AB6" w:rsidRDefault="2DCA1AB6" w14:paraId="7CE5A25E" w14:textId="371196D7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9D3EAA" w:rsidR="66BD7762" w:rsidP="009D3EAA" w:rsidRDefault="66BD7762" w14:paraId="1B5145FA" w14:textId="195E5CC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9D3EAA">
              <w:rPr>
                <w:rFonts w:ascii="Times New Roman" w:hAnsi="Times New Roman" w:eastAsia="Times New Roman" w:cs="Times New Roman"/>
                <w:sz w:val="24"/>
                <w:szCs w:val="24"/>
              </w:rPr>
              <w:t>Rule 10</w:t>
            </w:r>
            <w:r w:rsidRPr="009D3EAA" w:rsidR="00412FB1">
              <w:rPr>
                <w:rFonts w:ascii="Times New Roman" w:hAnsi="Times New Roman" w:eastAsia="Times New Roman" w:cs="Times New Roman"/>
                <w:sz w:val="24"/>
                <w:szCs w:val="24"/>
              </w:rPr>
              <w:t>.4</w:t>
            </w:r>
            <w:r w:rsidR="009D3EAA">
              <w:rPr>
                <w:rFonts w:ascii="Times New Roman" w:hAnsi="Times New Roman" w:eastAsia="Times New Roman" w:cs="Times New Roman"/>
                <w:sz w:val="24"/>
                <w:szCs w:val="24"/>
              </w:rPr>
              <w:t>(a)</w:t>
            </w:r>
            <w:r w:rsidRPr="009D3EAA" w:rsidR="00412FB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="009D3EA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– abbreviate circuit </w:t>
            </w:r>
            <w:proofErr w:type="gramStart"/>
            <w:r w:rsidR="009D3EAA">
              <w:rPr>
                <w:rFonts w:ascii="Times New Roman" w:hAnsi="Times New Roman" w:eastAsia="Times New Roman" w:cs="Times New Roman"/>
                <w:sz w:val="24"/>
                <w:szCs w:val="24"/>
              </w:rPr>
              <w:t>court</w:t>
            </w:r>
            <w:proofErr w:type="gramEnd"/>
          </w:p>
          <w:p w:rsidR="00412FB1" w:rsidP="71C3DB75" w:rsidRDefault="00412FB1" w14:paraId="7D75F663" w14:textId="605794E2" w14:noSpellErr="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DCA1AB6" w:rsidR="00412FB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Rule 10.2 </w:t>
            </w:r>
            <w:r w:rsidRPr="2DCA1AB6" w:rsidR="009D3EA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– Remove italics from party </w:t>
            </w:r>
            <w:r w:rsidRPr="2DCA1AB6" w:rsidR="009D3EAA">
              <w:rPr>
                <w:rFonts w:ascii="Times New Roman" w:hAnsi="Times New Roman" w:eastAsia="Times New Roman" w:cs="Times New Roman"/>
                <w:sz w:val="24"/>
                <w:szCs w:val="24"/>
              </w:rPr>
              <w:t>names</w:t>
            </w:r>
          </w:p>
          <w:p w:rsidR="321DDA75" w:rsidP="71C3DB75" w:rsidRDefault="321DDA75" w14:paraId="399D7F97" w14:textId="1A423069" w14:noSpellErr="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DCA1AB6" w:rsidR="321DDA7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TICLJ Rule – remove articles from the </w:t>
            </w:r>
            <w:r w:rsidRPr="2DCA1AB6" w:rsidR="321DDA75">
              <w:rPr>
                <w:rFonts w:ascii="Times New Roman" w:hAnsi="Times New Roman" w:eastAsia="Times New Roman" w:cs="Times New Roman"/>
                <w:sz w:val="24"/>
                <w:szCs w:val="24"/>
              </w:rPr>
              <w:t>parenthetical</w:t>
            </w:r>
          </w:p>
          <w:p w:rsidRPr="009D3EAA" w:rsidR="009D3EAA" w:rsidP="009D3EAA" w:rsidRDefault="009D3EAA" w14:paraId="23155BCC" w14:textId="38D48002">
            <w:pPr>
              <w:ind w:left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38117E69" w:rsidTr="6BA8DB59" w14:paraId="64432471" w14:textId="77777777">
        <w:trPr>
          <w:trHeight w:val="300"/>
        </w:trPr>
        <w:tc>
          <w:tcPr>
            <w:tcW w:w="600" w:type="dxa"/>
            <w:tcMar/>
          </w:tcPr>
          <w:p w:rsidR="7FCE2A0D" w:rsidP="38117E69" w:rsidRDefault="7FCE2A0D" w14:paraId="34A18898" w14:textId="08944B1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117E69"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8760" w:type="dxa"/>
            <w:tcMar/>
          </w:tcPr>
          <w:p w:rsidR="11B2D52B" w:rsidP="38117E69" w:rsidRDefault="009D3EAA" w14:paraId="5D0A3707" w14:textId="685734DB"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Allegations of Genocide Under the Convention on the Prevention and Punishment of the Crime of Genocide (Ukraine v. Russian Federation), Order, </w:t>
            </w:r>
            <w:r w:rsidR="00F034A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2024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I.C.J. </w:t>
            </w:r>
            <w:r w:rsidR="00F034AB">
              <w:rPr>
                <w:rFonts w:ascii="Times New Roman" w:hAnsi="Times New Roman" w:eastAsia="Times New Roman" w:cs="Times New Roman"/>
                <w:sz w:val="24"/>
                <w:szCs w:val="24"/>
              </w:rPr>
              <w:t>No. 182 (Feb. 2)</w:t>
            </w:r>
            <w:r w:rsidR="005E794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hereinafter ICJ Allegations of Genocide</w:t>
            </w:r>
            <w:r w:rsidR="00F034AB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  <w:p w:rsidR="38117E69" w:rsidP="38117E69" w:rsidRDefault="38117E69" w14:paraId="0F3B2CA8" w14:textId="26F82D7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F034AB" w:rsidR="00F034AB" w:rsidP="38117E69" w:rsidRDefault="00F034AB" w14:paraId="017CCEF9" w14:textId="5E72C787">
            <w:pPr>
              <w:rPr/>
            </w:pPr>
            <w:r w:rsidRPr="2DCA1AB6" w:rsidR="00F034AB">
              <w:rPr>
                <w:rFonts w:ascii="Times New Roman" w:hAnsi="Times New Roman" w:eastAsia="Times New Roman" w:cs="Times New Roman"/>
                <w:sz w:val="24"/>
                <w:szCs w:val="24"/>
              </w:rPr>
              <w:t>Allegations of Genocide Under the Convention on the Prevention and Punishment of the Crime of Genocide (</w:t>
            </w:r>
            <w:r w:rsidRPr="2DCA1AB6" w:rsidR="00F034AB">
              <w:rPr>
                <w:rFonts w:ascii="Times New Roman" w:hAnsi="Times New Roman" w:eastAsia="Times New Roman" w:cs="Times New Roman"/>
                <w:sz w:val="24"/>
                <w:szCs w:val="24"/>
              </w:rPr>
              <w:t>Ukr</w:t>
            </w:r>
            <w:r w:rsidRPr="2DCA1AB6" w:rsidR="00F034AB">
              <w:rPr>
                <w:rFonts w:ascii="Times New Roman" w:hAnsi="Times New Roman" w:eastAsia="Times New Roman" w:cs="Times New Roman"/>
                <w:sz w:val="24"/>
                <w:szCs w:val="24"/>
              </w:rPr>
              <w:t>. v. Russ.), Order, 2024 I.C.J. No. 182 (Feb. 2)</w:t>
            </w:r>
            <w:r w:rsidRPr="2DCA1AB6" w:rsidR="005E794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[hereinafter ICJ Allegations of Genocide]</w:t>
            </w:r>
            <w:r w:rsidRPr="2DCA1AB6" w:rsidR="00F034AB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  <w:p w:rsidR="2DCA1AB6" w:rsidP="2DCA1AB6" w:rsidRDefault="2DCA1AB6" w14:paraId="27990436" w14:textId="4E892C67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2ED10FC8" w:rsidP="00F034AB" w:rsidRDefault="2ED10FC8" w14:paraId="343AEFD2" w14:textId="3B07428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6E5B6B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Rule </w:t>
            </w:r>
            <w:r w:rsidRPr="66E5B6B3" w:rsidR="009D3EAA">
              <w:rPr>
                <w:rFonts w:ascii="Times New Roman" w:hAnsi="Times New Roman" w:eastAsia="Times New Roman" w:cs="Times New Roman"/>
                <w:sz w:val="24"/>
                <w:szCs w:val="24"/>
              </w:rPr>
              <w:t>21.5.1</w:t>
            </w:r>
            <w:r w:rsidRPr="66E5B6B3" w:rsidR="00F034A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(b) and T10.3 – abbreviate party </w:t>
            </w:r>
            <w:proofErr w:type="gramStart"/>
            <w:r w:rsidRPr="66E5B6B3" w:rsidR="00F034AB">
              <w:rPr>
                <w:rFonts w:ascii="Times New Roman" w:hAnsi="Times New Roman" w:eastAsia="Times New Roman" w:cs="Times New Roman"/>
                <w:sz w:val="24"/>
                <w:szCs w:val="24"/>
              </w:rPr>
              <w:t>names</w:t>
            </w:r>
            <w:proofErr w:type="gramEnd"/>
          </w:p>
          <w:p w:rsidR="005E7940" w:rsidP="00F034AB" w:rsidRDefault="005E7940" w14:paraId="5A9BD94A" w14:textId="745D7B1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6E5B6B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R. 4.2(b) – add </w:t>
            </w:r>
            <w:proofErr w:type="gramStart"/>
            <w:r w:rsidRPr="66E5B6B3">
              <w:rPr>
                <w:rFonts w:ascii="Times New Roman" w:hAnsi="Times New Roman" w:eastAsia="Times New Roman" w:cs="Times New Roman"/>
                <w:sz w:val="24"/>
                <w:szCs w:val="24"/>
              </w:rPr>
              <w:t>brackets</w:t>
            </w:r>
            <w:proofErr w:type="gramEnd"/>
          </w:p>
          <w:p w:rsidRPr="00F034AB" w:rsidR="00F034AB" w:rsidP="00F034AB" w:rsidRDefault="00F034AB" w14:paraId="24B8631A" w14:textId="7DE91242">
            <w:pPr>
              <w:pStyle w:val="ListParagrap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38117E69" w:rsidTr="6BA8DB59" w14:paraId="02B57FCE" w14:textId="77777777">
        <w:trPr>
          <w:trHeight w:val="300"/>
        </w:trPr>
        <w:tc>
          <w:tcPr>
            <w:tcW w:w="600" w:type="dxa"/>
            <w:tcMar/>
          </w:tcPr>
          <w:p w:rsidR="7FCE2A0D" w:rsidP="38117E69" w:rsidRDefault="7FCE2A0D" w14:paraId="0772E5A6" w14:textId="70653ED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117E69">
              <w:rPr>
                <w:rFonts w:ascii="Times New Roman" w:hAnsi="Times New Roman"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8760" w:type="dxa"/>
            <w:tcMar/>
          </w:tcPr>
          <w:p w:rsidR="191961EE" w:rsidP="38117E69" w:rsidRDefault="191961EE" w14:paraId="4E4B2F41" w14:textId="2DF8E0D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8117E69">
              <w:rPr>
                <w:rFonts w:ascii="Times New Roman" w:hAnsi="Times New Roman" w:eastAsia="Times New Roman" w:cs="Times New Roman"/>
                <w:sz w:val="24"/>
                <w:szCs w:val="24"/>
              </w:rPr>
              <w:t>Id</w:t>
            </w:r>
            <w:r w:rsidR="005E794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at 2</w:t>
            </w:r>
            <w:r w:rsidRPr="38117E69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  <w:p w:rsidR="005E7940" w:rsidP="38117E69" w:rsidRDefault="005E7940" w14:paraId="2995B34B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5E7940" w:rsidP="005E7940" w:rsidRDefault="005E7940" w14:paraId="2E27E7E3" w14:textId="038FB42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5E7940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  <w:t>Id.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at 2</w:t>
            </w:r>
            <w:r w:rsidRPr="38117E69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  <w:p w:rsidR="191961EE" w:rsidP="38117E69" w:rsidRDefault="191961EE" w14:paraId="0811B71A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5E7940" w:rsidP="005E7940" w:rsidRDefault="005E7940" w14:paraId="45BFC009" w14:textId="7777777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6E5B6B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BB R. 4.1 – Italicize “Id.” and add </w:t>
            </w:r>
            <w:proofErr w:type="gramStart"/>
            <w:r w:rsidRPr="66E5B6B3">
              <w:rPr>
                <w:rFonts w:ascii="Times New Roman" w:hAnsi="Times New Roman" w:eastAsia="Times New Roman" w:cs="Times New Roman"/>
                <w:sz w:val="24"/>
                <w:szCs w:val="24"/>
              </w:rPr>
              <w:t>period</w:t>
            </w:r>
            <w:proofErr w:type="gramEnd"/>
          </w:p>
          <w:p w:rsidRPr="005E7940" w:rsidR="005E7940" w:rsidP="005E7940" w:rsidRDefault="005E7940" w14:paraId="7DCB3577" w14:textId="0A8C09F8">
            <w:pPr>
              <w:pStyle w:val="ListParagrap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38117E69" w:rsidTr="6BA8DB59" w14:paraId="78C11E91" w14:textId="77777777">
        <w:trPr>
          <w:trHeight w:val="300"/>
        </w:trPr>
        <w:tc>
          <w:tcPr>
            <w:tcW w:w="600" w:type="dxa"/>
            <w:tcMar/>
          </w:tcPr>
          <w:p w:rsidR="7FCE2A0D" w:rsidP="38117E69" w:rsidRDefault="00197D05" w14:paraId="610F6B17" w14:textId="75FE1AC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8760" w:type="dxa"/>
            <w:tcMar/>
          </w:tcPr>
          <w:p w:rsidR="38117E69" w:rsidP="38117E69" w:rsidRDefault="00197D05" w14:paraId="11B08D42" w14:textId="7231D4A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97D05">
              <w:rPr>
                <w:rFonts w:ascii="Times New Roman" w:hAnsi="Times New Roman" w:eastAsia="Times New Roman" w:cs="Times New Roman"/>
                <w:sz w:val="24"/>
                <w:szCs w:val="24"/>
              </w:rPr>
              <w:t>The Democratic Republic of Congo has faced ongoing conflict and violence, with political tensions, historical conflicts, mining operations, and involvement of foreign powers contributing to a complex and deadly situation.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Center for Preventive Action, 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  <w:t>Conflict in the Democratic Republic of Congo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r w:rsidRPr="00197D05">
              <w:rPr>
                <w:rFonts w:ascii="Times New Roman" w:hAnsi="Times New Roman" w:eastAsia="Times New Roman" w:cs="Times New Roman"/>
                <w:smallCaps/>
                <w:sz w:val="24"/>
                <w:szCs w:val="24"/>
              </w:rPr>
              <w:t xml:space="preserve">Council on Foreign </w:t>
            </w:r>
            <w:proofErr w:type="spellStart"/>
            <w:r w:rsidRPr="00197D05">
              <w:rPr>
                <w:rFonts w:ascii="Times New Roman" w:hAnsi="Times New Roman" w:eastAsia="Times New Roman" w:cs="Times New Roman"/>
                <w:smallCaps/>
                <w:sz w:val="24"/>
                <w:szCs w:val="24"/>
              </w:rPr>
              <w:t>Re</w:t>
            </w:r>
            <w:r>
              <w:rPr>
                <w:rFonts w:ascii="Times New Roman" w:hAnsi="Times New Roman" w:eastAsia="Times New Roman" w:cs="Times New Roman"/>
                <w:smallCaps/>
                <w:sz w:val="24"/>
                <w:szCs w:val="24"/>
              </w:rPr>
              <w:t>l</w:t>
            </w:r>
            <w:r w:rsidRPr="00197D05">
              <w:rPr>
                <w:rFonts w:ascii="Times New Roman" w:hAnsi="Times New Roman" w:eastAsia="Times New Roman" w:cs="Times New Roman"/>
                <w:smallCaps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hAnsi="Times New Roman" w:eastAsia="Times New Roman" w:cs="Times New Roman"/>
                <w:smallCaps/>
                <w:sz w:val="24"/>
                <w:szCs w:val="24"/>
              </w:rPr>
              <w:t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(Dec. 18, 2023), </w:t>
            </w:r>
            <w:r w:rsidRPr="00197D05">
              <w:rPr>
                <w:rFonts w:ascii="Times New Roman" w:hAnsi="Times New Roman" w:eastAsia="Times New Roman" w:cs="Times New Roman"/>
                <w:sz w:val="24"/>
                <w:szCs w:val="24"/>
              </w:rPr>
              <w:t>https://www.cfr.org/global-conflict-tracker/conflict/violence-democratic-republic-congo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  <w:p w:rsidRPr="00197D05" w:rsidR="00197D05" w:rsidP="38117E69" w:rsidRDefault="00197D05" w14:paraId="3A261338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197D05" w:rsidR="384B1EF3" w:rsidP="00197D05" w:rsidRDefault="384B1EF3" w14:paraId="46E1BE34" w14:textId="1A4B42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6E5B6B3">
              <w:rPr>
                <w:rFonts w:ascii="Times New Roman" w:hAnsi="Times New Roman" w:eastAsia="Times New Roman" w:cs="Times New Roman"/>
                <w:sz w:val="24"/>
                <w:szCs w:val="24"/>
              </w:rPr>
              <w:t>Rule 1.1</w:t>
            </w:r>
            <w:r w:rsidRPr="66E5B6B3" w:rsidR="00197D0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– no changes</w:t>
            </w:r>
          </w:p>
        </w:tc>
      </w:tr>
      <w:tr w:rsidR="38117E69" w:rsidTr="6BA8DB59" w14:paraId="072318C2" w14:textId="77777777">
        <w:trPr>
          <w:trHeight w:val="300"/>
        </w:trPr>
        <w:tc>
          <w:tcPr>
            <w:tcW w:w="600" w:type="dxa"/>
            <w:tcMar/>
          </w:tcPr>
          <w:p w:rsidR="7FCE2A0D" w:rsidP="38117E69" w:rsidRDefault="00197D05" w14:paraId="79B4D86A" w14:textId="37D0A530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8760" w:type="dxa"/>
            <w:tcMar/>
          </w:tcPr>
          <w:p w:rsidR="38117E69" w:rsidP="38117E69" w:rsidRDefault="005E7940" w14:paraId="0C47E5AE" w14:textId="3410490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ICJ Allegations of Genocide, supra note 6</w:t>
            </w:r>
            <w:r w:rsidR="00197D0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at 1.</w:t>
            </w:r>
          </w:p>
          <w:p w:rsidR="00197D05" w:rsidP="38117E69" w:rsidRDefault="00197D05" w14:paraId="1146B11A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197D05" w:rsidP="38117E69" w:rsidRDefault="00197D05" w14:paraId="37DB5610" w14:textId="11ECCDE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ICJ Allegations of Genocide, </w:t>
            </w:r>
            <w:r w:rsidRPr="00197D05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  <w:t>supra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note 6, at 1.</w:t>
            </w:r>
          </w:p>
          <w:p w:rsidR="00262CCA" w:rsidP="38117E69" w:rsidRDefault="00262CCA" w14:paraId="6CA77612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197D05" w:rsidR="0437550E" w:rsidP="00197D05" w:rsidRDefault="0437550E" w14:paraId="69F14CFF" w14:textId="6D84924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6E5B6B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Rule </w:t>
            </w:r>
            <w:r w:rsidRPr="66E5B6B3" w:rsidR="4E2C94E8">
              <w:rPr>
                <w:rFonts w:ascii="Times New Roman" w:hAnsi="Times New Roman" w:eastAsia="Times New Roman" w:cs="Times New Roman"/>
                <w:sz w:val="24"/>
                <w:szCs w:val="24"/>
              </w:rPr>
              <w:t>4.2</w:t>
            </w:r>
            <w:r w:rsidRPr="66E5B6B3" w:rsidR="00197D0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– italicize supra, add comma after note 6</w:t>
            </w:r>
          </w:p>
        </w:tc>
      </w:tr>
      <w:tr w:rsidR="66E5B6B3" w:rsidTr="6BA8DB59" w14:paraId="0D80336A" w14:textId="77777777">
        <w:trPr>
          <w:trHeight w:val="300"/>
        </w:trPr>
        <w:tc>
          <w:tcPr>
            <w:tcW w:w="600" w:type="dxa"/>
            <w:tcMar/>
          </w:tcPr>
          <w:p w:rsidR="2B95A490" w:rsidP="66E5B6B3" w:rsidRDefault="2B95A490" w14:paraId="1F92BB5F" w14:textId="569817AD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DCA1AB6" w:rsidR="2B95A490">
              <w:rPr>
                <w:rFonts w:ascii="Times New Roman" w:hAnsi="Times New Roman"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8760" w:type="dxa"/>
            <w:tcMar/>
          </w:tcPr>
          <w:p w:rsidR="23D7D0FD" w:rsidP="66E5B6B3" w:rsidRDefault="23D7D0FD" w14:paraId="55BB6EB6" w14:textId="00476BB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DCA1AB6" w:rsidR="23D7D0FD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</w:rPr>
              <w:t xml:space="preserve">See </w:t>
            </w:r>
            <w:r w:rsidRPr="2DCA1AB6" w:rsidR="6E4FB7CC">
              <w:rPr>
                <w:rFonts w:ascii="Times New Roman" w:hAnsi="Times New Roman" w:eastAsia="Times New Roman" w:cs="Times New Roman"/>
                <w:sz w:val="24"/>
                <w:szCs w:val="24"/>
              </w:rPr>
              <w:t>Deribe</w:t>
            </w:r>
            <w:r w:rsidRPr="2DCA1AB6" w:rsidR="6E4FB7C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2DCA1AB6" w:rsidR="6E4FB7CC">
              <w:rPr>
                <w:rFonts w:ascii="Times New Roman" w:hAnsi="Times New Roman" w:eastAsia="Times New Roman" w:cs="Times New Roman"/>
                <w:sz w:val="24"/>
                <w:szCs w:val="24"/>
              </w:rPr>
              <w:t>Kaske</w:t>
            </w:r>
            <w:r w:rsidRPr="2DCA1AB6" w:rsidR="6E4FB7C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2DCA1AB6" w:rsidR="6E4FB7CC">
              <w:rPr>
                <w:rFonts w:ascii="Times New Roman" w:hAnsi="Times New Roman" w:eastAsia="Times New Roman" w:cs="Times New Roman"/>
                <w:sz w:val="24"/>
                <w:szCs w:val="24"/>
              </w:rPr>
              <w:t>Kacharo</w:t>
            </w:r>
            <w:r w:rsidRPr="2DCA1AB6" w:rsidR="6E4FB7C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r w:rsidRPr="2DCA1AB6" w:rsidR="6E4FB7CC">
              <w:rPr>
                <w:rFonts w:ascii="Times New Roman" w:hAnsi="Times New Roman" w:eastAsia="Times New Roman" w:cs="Times New Roman"/>
                <w:sz w:val="24"/>
                <w:szCs w:val="24"/>
              </w:rPr>
              <w:t>Emebet</w:t>
            </w:r>
            <w:r w:rsidRPr="2DCA1AB6" w:rsidR="6E4FB7C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Teshome &amp; Tesfaye </w:t>
            </w:r>
            <w:r w:rsidRPr="2DCA1AB6" w:rsidR="6E4FB7CC">
              <w:rPr>
                <w:rFonts w:ascii="Times New Roman" w:hAnsi="Times New Roman" w:eastAsia="Times New Roman" w:cs="Times New Roman"/>
                <w:sz w:val="24"/>
                <w:szCs w:val="24"/>
              </w:rPr>
              <w:t>Woltamo</w:t>
            </w:r>
            <w:r w:rsidRPr="2DCA1AB6" w:rsidR="6E4FB7C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(2022) Safety and security of women and girls in public transport, Urban, Planning and Transport Research, 10:1, 1-19, DOI: 10.1080/21650020.2022.2027268</w:t>
            </w:r>
            <w:r w:rsidRPr="2DCA1AB6" w:rsidR="163EBD28">
              <w:rPr>
                <w:rFonts w:ascii="Times New Roman" w:hAnsi="Times New Roman" w:eastAsia="Times New Roman" w:cs="Times New Roman"/>
                <w:sz w:val="24"/>
                <w:szCs w:val="24"/>
              </w:rPr>
              <w:t>, for a feminist perspective on public transportation.</w:t>
            </w:r>
          </w:p>
          <w:p w:rsidR="66E5B6B3" w:rsidP="66E5B6B3" w:rsidRDefault="66E5B6B3" w14:paraId="4C3633E4" w14:textId="5A0E1A2F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66E5B6B3" w:rsidP="66E5B6B3" w:rsidRDefault="66E5B6B3" w14:paraId="64BC66DB" w14:textId="17F750C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BA8DB59" w:rsidR="00AD32FB">
              <w:rPr>
                <w:rFonts w:ascii="Times New Roman" w:hAnsi="Times New Roman" w:eastAsia="Times New Roman" w:cs="Times New Roman"/>
                <w:i w:val="0"/>
                <w:iCs w:val="0"/>
                <w:sz w:val="24"/>
                <w:szCs w:val="24"/>
              </w:rPr>
              <w:t xml:space="preserve">See </w:t>
            </w:r>
            <w:r w:rsidRPr="6BA8DB59" w:rsidR="00AD32FB">
              <w:rPr>
                <w:rFonts w:ascii="Times New Roman" w:hAnsi="Times New Roman" w:eastAsia="Times New Roman" w:cs="Times New Roman"/>
                <w:sz w:val="24"/>
                <w:szCs w:val="24"/>
              </w:rPr>
              <w:t>Deribe</w:t>
            </w:r>
            <w:r w:rsidRPr="6BA8DB59" w:rsidR="00AD32F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6BA8DB59" w:rsidR="00AD32FB">
              <w:rPr>
                <w:rFonts w:ascii="Times New Roman" w:hAnsi="Times New Roman" w:eastAsia="Times New Roman" w:cs="Times New Roman"/>
                <w:sz w:val="24"/>
                <w:szCs w:val="24"/>
              </w:rPr>
              <w:t>Kaske</w:t>
            </w:r>
            <w:r w:rsidRPr="6BA8DB59" w:rsidR="00AD32F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6BA8DB59" w:rsidR="00AD32FB">
              <w:rPr>
                <w:rFonts w:ascii="Times New Roman" w:hAnsi="Times New Roman" w:eastAsia="Times New Roman" w:cs="Times New Roman"/>
                <w:sz w:val="24"/>
                <w:szCs w:val="24"/>
              </w:rPr>
              <w:t>Kacharo</w:t>
            </w:r>
            <w:r w:rsidRPr="6BA8DB59" w:rsidR="00AD32F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et al., </w:t>
            </w:r>
            <w:r w:rsidRPr="6BA8DB59" w:rsidR="00AD32FB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</w:rPr>
              <w:t xml:space="preserve">Safety and </w:t>
            </w:r>
            <w:r w:rsidRPr="6BA8DB59" w:rsidR="00AD32FB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</w:rPr>
              <w:t>S</w:t>
            </w:r>
            <w:r w:rsidRPr="6BA8DB59" w:rsidR="00AD32FB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</w:rPr>
              <w:t xml:space="preserve">ecurity of </w:t>
            </w:r>
            <w:r w:rsidRPr="6BA8DB59" w:rsidR="00AD32FB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</w:rPr>
              <w:t>W</w:t>
            </w:r>
            <w:r w:rsidRPr="6BA8DB59" w:rsidR="00AD32FB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</w:rPr>
              <w:t xml:space="preserve">omen and </w:t>
            </w:r>
            <w:r w:rsidRPr="6BA8DB59" w:rsidR="00AD32FB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</w:rPr>
              <w:t>G</w:t>
            </w:r>
            <w:r w:rsidRPr="6BA8DB59" w:rsidR="00AD32FB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</w:rPr>
              <w:t xml:space="preserve">irls in </w:t>
            </w:r>
            <w:r w:rsidRPr="6BA8DB59" w:rsidR="00AD32FB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</w:rPr>
              <w:t>P</w:t>
            </w:r>
            <w:r w:rsidRPr="6BA8DB59" w:rsidR="00AD32FB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</w:rPr>
              <w:t xml:space="preserve">ublic </w:t>
            </w:r>
            <w:r w:rsidRPr="6BA8DB59" w:rsidR="00AD32FB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</w:rPr>
              <w:t>T</w:t>
            </w:r>
            <w:r w:rsidRPr="6BA8DB59" w:rsidR="00AD32FB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</w:rPr>
              <w:t>ransport</w:t>
            </w:r>
            <w:r w:rsidRPr="6BA8DB59" w:rsidR="00AD32F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10 </w:t>
            </w:r>
            <w:r w:rsidRPr="6BA8DB59" w:rsidR="00AD32FB">
              <w:rPr>
                <w:rFonts w:ascii="Times New Roman" w:hAnsi="Times New Roman" w:eastAsia="Times New Roman" w:cs="Times New Roman"/>
                <w:smallCaps w:val="1"/>
                <w:sz w:val="24"/>
                <w:szCs w:val="24"/>
              </w:rPr>
              <w:t xml:space="preserve">Urban, Planning &amp;Transp. </w:t>
            </w:r>
            <w:r w:rsidRPr="6BA8DB59" w:rsidR="00AD32FB">
              <w:rPr>
                <w:rFonts w:ascii="Times New Roman" w:hAnsi="Times New Roman" w:eastAsia="Times New Roman" w:cs="Times New Roman"/>
                <w:smallCaps w:val="1"/>
                <w:sz w:val="24"/>
                <w:szCs w:val="24"/>
              </w:rPr>
              <w:t>Rsch</w:t>
            </w:r>
            <w:r w:rsidRPr="6BA8DB59" w:rsidR="00AD32FB">
              <w:rPr>
                <w:rFonts w:ascii="Times New Roman" w:hAnsi="Times New Roman" w:eastAsia="Times New Roman" w:cs="Times New Roman"/>
                <w:smallCaps w:val="1"/>
                <w:sz w:val="24"/>
                <w:szCs w:val="24"/>
              </w:rPr>
              <w:t xml:space="preserve"> </w:t>
            </w:r>
            <w:r w:rsidRPr="6BA8DB59" w:rsidR="00AD32FB">
              <w:rPr>
                <w:rFonts w:ascii="Times New Roman" w:hAnsi="Times New Roman" w:eastAsia="Times New Roman" w:cs="Times New Roman"/>
                <w:smallCaps w:val="1"/>
                <w:sz w:val="24"/>
                <w:szCs w:val="24"/>
              </w:rPr>
              <w:t>1</w:t>
            </w:r>
            <w:r w:rsidRPr="6BA8DB59" w:rsidR="00AD32F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for a feminist perspective on public transportation.</w:t>
            </w:r>
          </w:p>
          <w:p w:rsidR="66E5B6B3" w:rsidP="66E5B6B3" w:rsidRDefault="66E5B6B3" w14:paraId="3A59A73E" w14:textId="617204C6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7D47DF53" w:rsidP="2DCA1AB6" w:rsidRDefault="7D47DF53" w14:paraId="1055E755" w14:textId="6E3A4F0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BA8DB59" w:rsidR="7D47DF5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BB 1.2(e) </w:t>
            </w:r>
            <w:r w:rsidRPr="6BA8DB59" w:rsidR="5ED980C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– </w:t>
            </w:r>
            <w:r w:rsidRPr="6BA8DB59" w:rsidR="032A4396">
              <w:rPr>
                <w:rFonts w:ascii="Times New Roman" w:hAnsi="Times New Roman" w:eastAsia="Times New Roman" w:cs="Times New Roman"/>
                <w:sz w:val="24"/>
                <w:szCs w:val="24"/>
              </w:rPr>
              <w:t>“</w:t>
            </w:r>
            <w:r w:rsidRPr="6BA8DB59" w:rsidR="2E27E365">
              <w:rPr>
                <w:rFonts w:ascii="Times New Roman" w:hAnsi="Times New Roman" w:eastAsia="Times New Roman" w:cs="Times New Roman"/>
                <w:sz w:val="24"/>
                <w:szCs w:val="24"/>
              </w:rPr>
              <w:t>s</w:t>
            </w:r>
            <w:r w:rsidRPr="6BA8DB59" w:rsidR="032A4396">
              <w:rPr>
                <w:rFonts w:ascii="Times New Roman" w:hAnsi="Times New Roman" w:eastAsia="Times New Roman" w:cs="Times New Roman"/>
                <w:sz w:val="24"/>
                <w:szCs w:val="24"/>
              </w:rPr>
              <w:t>e</w:t>
            </w:r>
            <w:r w:rsidRPr="6BA8DB59" w:rsidR="032A439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e” should not be italicized </w:t>
            </w:r>
            <w:r w:rsidRPr="6BA8DB59" w:rsidR="6832C21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because it works as a </w:t>
            </w:r>
            <w:r w:rsidRPr="6BA8DB59" w:rsidR="6832C21A">
              <w:rPr>
                <w:rFonts w:ascii="Times New Roman" w:hAnsi="Times New Roman" w:eastAsia="Times New Roman" w:cs="Times New Roman"/>
                <w:sz w:val="24"/>
                <w:szCs w:val="24"/>
              </w:rPr>
              <w:t>verb</w:t>
            </w:r>
          </w:p>
          <w:p w:rsidR="15868937" w:rsidP="2DCA1AB6" w:rsidRDefault="15868937" w14:paraId="2268CDCA" w14:textId="1516880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BA8DB59" w:rsidR="7A137291">
              <w:rPr>
                <w:rFonts w:ascii="Times New Roman" w:hAnsi="Times New Roman" w:eastAsia="Times New Roman" w:cs="Times New Roman"/>
                <w:sz w:val="24"/>
                <w:szCs w:val="24"/>
              </w:rPr>
              <w:t>BB 16 – the number of the volume should precede the name of the journal, the year should be placed at the end, delete DOI</w:t>
            </w:r>
            <w:r w:rsidRPr="6BA8DB59" w:rsidR="57F2962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information</w:t>
            </w:r>
            <w:r w:rsidRPr="6BA8DB59" w:rsidR="7A137291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  <w:p w:rsidR="15868937" w:rsidP="6BA8DB59" w:rsidRDefault="15868937" w14:paraId="3F676140" w14:textId="4E938AB0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BA8DB59" w:rsidR="1586893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BB 16.2 </w:t>
            </w:r>
            <w:r w:rsidRPr="6BA8DB59" w:rsidR="3760E1E8">
              <w:rPr>
                <w:rFonts w:ascii="Times New Roman" w:hAnsi="Times New Roman" w:eastAsia="Times New Roman" w:cs="Times New Roman"/>
                <w:sz w:val="24"/>
                <w:szCs w:val="24"/>
              </w:rPr>
              <w:t>–</w:t>
            </w:r>
            <w:r w:rsidRPr="6BA8DB59" w:rsidR="1586893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authors after the first one become “et al.”</w:t>
            </w:r>
          </w:p>
          <w:p w:rsidR="32295457" w:rsidP="6BA8DB59" w:rsidRDefault="32295457" w14:paraId="27316AE5" w14:textId="18D4C023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BA8DB59" w:rsidR="3229545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BB 16.3 </w:t>
            </w:r>
            <w:r w:rsidRPr="6BA8DB59" w:rsidR="23382F76">
              <w:rPr>
                <w:rFonts w:ascii="Times New Roman" w:hAnsi="Times New Roman" w:eastAsia="Times New Roman" w:cs="Times New Roman"/>
                <w:sz w:val="24"/>
                <w:szCs w:val="24"/>
              </w:rPr>
              <w:t>–</w:t>
            </w:r>
            <w:r w:rsidRPr="6BA8DB59" w:rsidR="32295457">
              <w:rPr>
                <w:rFonts w:ascii="Times New Roman" w:hAnsi="Times New Roman" w:eastAsia="Times New Roman" w:cs="Times New Roman"/>
                <w:sz w:val="24"/>
                <w:szCs w:val="24"/>
              </w:rPr>
              <w:t>title should be italicized and capitalized as per BB 8</w:t>
            </w:r>
          </w:p>
          <w:p w:rsidR="58C19E1F" w:rsidP="2DCA1AB6" w:rsidRDefault="58C19E1F" w14:paraId="14979889" w14:textId="1584F13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BA8DB59" w:rsidR="32295457">
              <w:rPr>
                <w:rFonts w:ascii="Times New Roman" w:hAnsi="Times New Roman" w:eastAsia="Times New Roman" w:cs="Times New Roman"/>
                <w:sz w:val="24"/>
                <w:szCs w:val="24"/>
              </w:rPr>
              <w:t>T6</w:t>
            </w:r>
            <w:r w:rsidRPr="6BA8DB59" w:rsidR="6C415C7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–</w:t>
            </w:r>
            <w:r w:rsidRPr="6BA8DB59" w:rsidR="3229545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6BA8DB59" w:rsidR="32295457">
              <w:rPr>
                <w:rFonts w:ascii="Times New Roman" w:hAnsi="Times New Roman" w:eastAsia="Times New Roman" w:cs="Times New Roman"/>
                <w:sz w:val="24"/>
                <w:szCs w:val="24"/>
              </w:rPr>
              <w:t>abbreviate “and,” transportation, and “</w:t>
            </w:r>
            <w:r w:rsidRPr="6BA8DB59" w:rsidR="32295457">
              <w:rPr>
                <w:rFonts w:ascii="Times New Roman" w:hAnsi="Times New Roman" w:eastAsia="Times New Roman" w:cs="Times New Roman"/>
                <w:sz w:val="24"/>
                <w:szCs w:val="24"/>
              </w:rPr>
              <w:t>research</w:t>
            </w:r>
            <w:r w:rsidRPr="6BA8DB59" w:rsidR="32295457">
              <w:rPr>
                <w:rFonts w:ascii="Times New Roman" w:hAnsi="Times New Roman" w:eastAsia="Times New Roman" w:cs="Times New Roman"/>
                <w:sz w:val="24"/>
                <w:szCs w:val="24"/>
              </w:rPr>
              <w:t>”</w:t>
            </w:r>
          </w:p>
        </w:tc>
      </w:tr>
    </w:tbl>
    <w:p w:rsidR="38117E69" w:rsidP="38117E69" w:rsidRDefault="38117E69" w14:paraId="1292A3C4" w14:textId="74C5C8D9"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38117E69" w:rsidP="38117E69" w:rsidRDefault="38117E69" w14:paraId="5A402976" w14:textId="1DB3C6DC"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sectPr w:rsidR="38117E69">
      <w:headerReference w:type="default" r:id="rId11"/>
      <w:footerReference w:type="default" r:id="rId12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787A07" w:rsidRDefault="00787A07" w14:paraId="4F26FF68" w14:textId="77777777">
      <w:pPr>
        <w:spacing w:after="0" w:line="240" w:lineRule="auto"/>
      </w:pPr>
      <w:r>
        <w:separator/>
      </w:r>
    </w:p>
  </w:endnote>
  <w:endnote w:type="continuationSeparator" w:id="0">
    <w:p w:rsidR="00787A07" w:rsidRDefault="00787A07" w14:paraId="5CF6D964" w14:textId="77777777">
      <w:pPr>
        <w:spacing w:after="0" w:line="240" w:lineRule="auto"/>
      </w:pPr>
      <w:r>
        <w:continuationSeparator/>
      </w:r>
    </w:p>
  </w:endnote>
  <w:endnote w:type="continuationNotice" w:id="1">
    <w:p w:rsidR="00C90130" w:rsidRDefault="00C90130" w14:paraId="1EE51A7E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8117E69" w:rsidTr="38117E69" w14:paraId="61AED0C6" w14:textId="77777777">
      <w:trPr>
        <w:trHeight w:val="300"/>
      </w:trPr>
      <w:tc>
        <w:tcPr>
          <w:tcW w:w="3120" w:type="dxa"/>
        </w:tcPr>
        <w:p w:rsidR="38117E69" w:rsidP="38117E69" w:rsidRDefault="38117E69" w14:paraId="58E57DAE" w14:textId="65BC34BA">
          <w:pPr>
            <w:pStyle w:val="Header"/>
            <w:ind w:left="-115"/>
          </w:pPr>
        </w:p>
      </w:tc>
      <w:tc>
        <w:tcPr>
          <w:tcW w:w="3120" w:type="dxa"/>
        </w:tcPr>
        <w:p w:rsidR="38117E69" w:rsidP="38117E69" w:rsidRDefault="38117E69" w14:paraId="0CE56162" w14:textId="149D5F84">
          <w:pPr>
            <w:pStyle w:val="Header"/>
            <w:jc w:val="center"/>
          </w:pPr>
        </w:p>
      </w:tc>
      <w:tc>
        <w:tcPr>
          <w:tcW w:w="3120" w:type="dxa"/>
        </w:tcPr>
        <w:p w:rsidR="38117E69" w:rsidP="38117E69" w:rsidRDefault="38117E69" w14:paraId="77D1624B" w14:textId="42B28DD7">
          <w:pPr>
            <w:pStyle w:val="Header"/>
            <w:ind w:right="-115"/>
            <w:jc w:val="right"/>
          </w:pPr>
        </w:p>
      </w:tc>
    </w:tr>
  </w:tbl>
  <w:p w:rsidR="38117E69" w:rsidP="38117E69" w:rsidRDefault="38117E69" w14:paraId="074CA7F1" w14:textId="4DDED7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787A07" w:rsidRDefault="00787A07" w14:paraId="2FA4A9E3" w14:textId="77777777">
      <w:pPr>
        <w:spacing w:after="0" w:line="240" w:lineRule="auto"/>
      </w:pPr>
      <w:r>
        <w:separator/>
      </w:r>
    </w:p>
  </w:footnote>
  <w:footnote w:type="continuationSeparator" w:id="0">
    <w:p w:rsidR="00787A07" w:rsidRDefault="00787A07" w14:paraId="7E88AB5E" w14:textId="77777777">
      <w:pPr>
        <w:spacing w:after="0" w:line="240" w:lineRule="auto"/>
      </w:pPr>
      <w:r>
        <w:continuationSeparator/>
      </w:r>
    </w:p>
  </w:footnote>
  <w:footnote w:type="continuationNotice" w:id="1">
    <w:p w:rsidR="00C90130" w:rsidRDefault="00C90130" w14:paraId="419E105F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8117E69" w:rsidTr="38117E69" w14:paraId="4A695C6B" w14:textId="77777777">
      <w:trPr>
        <w:trHeight w:val="300"/>
      </w:trPr>
      <w:tc>
        <w:tcPr>
          <w:tcW w:w="3120" w:type="dxa"/>
        </w:tcPr>
        <w:p w:rsidR="38117E69" w:rsidP="38117E69" w:rsidRDefault="38117E69" w14:paraId="73E2CCC1" w14:textId="2B3ECC26">
          <w:pPr>
            <w:pStyle w:val="Header"/>
            <w:ind w:left="-115"/>
          </w:pPr>
        </w:p>
      </w:tc>
      <w:tc>
        <w:tcPr>
          <w:tcW w:w="3120" w:type="dxa"/>
        </w:tcPr>
        <w:p w:rsidR="38117E69" w:rsidP="38117E69" w:rsidRDefault="38117E69" w14:paraId="5753FF5B" w14:textId="1BDDDBF9">
          <w:pPr>
            <w:jc w:val="center"/>
            <w:rPr>
              <w:rFonts w:ascii="Times New Roman" w:hAnsi="Times New Roman" w:eastAsia="Times New Roman" w:cs="Times New Roman"/>
              <w:sz w:val="24"/>
              <w:szCs w:val="24"/>
            </w:rPr>
          </w:pPr>
          <w:r w:rsidRPr="38117E69">
            <w:rPr>
              <w:rFonts w:ascii="Times New Roman" w:hAnsi="Times New Roman" w:eastAsia="Times New Roman" w:cs="Times New Roman"/>
              <w:sz w:val="24"/>
              <w:szCs w:val="24"/>
            </w:rPr>
            <w:t>MEMORANDUM</w:t>
          </w:r>
        </w:p>
      </w:tc>
      <w:tc>
        <w:tcPr>
          <w:tcW w:w="3120" w:type="dxa"/>
        </w:tcPr>
        <w:p w:rsidR="38117E69" w:rsidP="38117E69" w:rsidRDefault="38117E69" w14:paraId="22502ECE" w14:textId="65E4E225">
          <w:pPr>
            <w:pStyle w:val="Header"/>
            <w:ind w:right="-115"/>
            <w:jc w:val="right"/>
          </w:pPr>
        </w:p>
      </w:tc>
    </w:tr>
  </w:tbl>
  <w:p w:rsidR="38117E69" w:rsidP="38117E69" w:rsidRDefault="38117E69" w14:paraId="483C129F" w14:textId="6D0FE7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F6B7D"/>
    <w:multiLevelType w:val="hybridMultilevel"/>
    <w:tmpl w:val="E950331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69164E0"/>
    <w:multiLevelType w:val="hybridMultilevel"/>
    <w:tmpl w:val="D00AB12A"/>
    <w:lvl w:ilvl="0" w:tplc="249278C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5DE23F7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1808A2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64A451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956F25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7B22B4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D6E476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11A076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B74302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D76E939"/>
    <w:multiLevelType w:val="hybridMultilevel"/>
    <w:tmpl w:val="DE50321C"/>
    <w:lvl w:ilvl="0" w:tplc="CA4420C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8EC443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78224B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0BAA29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824AF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04A01F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A9E704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DCEDE0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6BE69A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FD913DD"/>
    <w:multiLevelType w:val="hybridMultilevel"/>
    <w:tmpl w:val="36CCA2B8"/>
    <w:lvl w:ilvl="0" w:tplc="D4182CD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518FB0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58C34F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036BC2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02C089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F6EFE0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80465B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EAAE7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D04439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391388892">
    <w:abstractNumId w:val="3"/>
  </w:num>
  <w:num w:numId="2" w16cid:durableId="2088064564">
    <w:abstractNumId w:val="2"/>
  </w:num>
  <w:num w:numId="3" w16cid:durableId="766196690">
    <w:abstractNumId w:val="1"/>
  </w:num>
  <w:num w:numId="4" w16cid:durableId="1130973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3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53EC335"/>
    <w:rsid w:val="00197D05"/>
    <w:rsid w:val="00262CCA"/>
    <w:rsid w:val="00355E74"/>
    <w:rsid w:val="00412FB1"/>
    <w:rsid w:val="00431F9B"/>
    <w:rsid w:val="005A5710"/>
    <w:rsid w:val="005E2359"/>
    <w:rsid w:val="005E7940"/>
    <w:rsid w:val="00656375"/>
    <w:rsid w:val="00787A07"/>
    <w:rsid w:val="00810FD0"/>
    <w:rsid w:val="0092594E"/>
    <w:rsid w:val="00927F45"/>
    <w:rsid w:val="009D3EAA"/>
    <w:rsid w:val="00A8327F"/>
    <w:rsid w:val="00AD32FB"/>
    <w:rsid w:val="00B02363"/>
    <w:rsid w:val="00C90130"/>
    <w:rsid w:val="00DD7A3E"/>
    <w:rsid w:val="00F034AB"/>
    <w:rsid w:val="032A4396"/>
    <w:rsid w:val="0437550E"/>
    <w:rsid w:val="0456E972"/>
    <w:rsid w:val="07BC7673"/>
    <w:rsid w:val="0831C858"/>
    <w:rsid w:val="08732D71"/>
    <w:rsid w:val="0976FDEA"/>
    <w:rsid w:val="0A021865"/>
    <w:rsid w:val="0AA23B8D"/>
    <w:rsid w:val="0B9DE8C6"/>
    <w:rsid w:val="0EFA9A7F"/>
    <w:rsid w:val="0F75ACB0"/>
    <w:rsid w:val="0FFC95ED"/>
    <w:rsid w:val="11117D11"/>
    <w:rsid w:val="11B2D52B"/>
    <w:rsid w:val="14D8A0BA"/>
    <w:rsid w:val="153EC335"/>
    <w:rsid w:val="15868937"/>
    <w:rsid w:val="162AE55F"/>
    <w:rsid w:val="163EBD28"/>
    <w:rsid w:val="168E2A92"/>
    <w:rsid w:val="1780BE95"/>
    <w:rsid w:val="191961EE"/>
    <w:rsid w:val="1A6F7171"/>
    <w:rsid w:val="1AB85F57"/>
    <w:rsid w:val="1E2A7787"/>
    <w:rsid w:val="1E571062"/>
    <w:rsid w:val="1FC647E8"/>
    <w:rsid w:val="20E64CA1"/>
    <w:rsid w:val="21E1BBBC"/>
    <w:rsid w:val="2211DF2F"/>
    <w:rsid w:val="22362DEF"/>
    <w:rsid w:val="23382F76"/>
    <w:rsid w:val="23D7D0FD"/>
    <w:rsid w:val="2539DC33"/>
    <w:rsid w:val="25C0A09E"/>
    <w:rsid w:val="265A9A63"/>
    <w:rsid w:val="2734CC1C"/>
    <w:rsid w:val="29923B25"/>
    <w:rsid w:val="2A8D85FC"/>
    <w:rsid w:val="2B95A490"/>
    <w:rsid w:val="2C07D1C0"/>
    <w:rsid w:val="2D44EE18"/>
    <w:rsid w:val="2DCA1AB6"/>
    <w:rsid w:val="2DEE2A76"/>
    <w:rsid w:val="2E27E365"/>
    <w:rsid w:val="2ED10FC8"/>
    <w:rsid w:val="321DDA75"/>
    <w:rsid w:val="32295457"/>
    <w:rsid w:val="341B3FE5"/>
    <w:rsid w:val="35862E21"/>
    <w:rsid w:val="3760E1E8"/>
    <w:rsid w:val="38117E69"/>
    <w:rsid w:val="384B1EF3"/>
    <w:rsid w:val="38635A11"/>
    <w:rsid w:val="39120933"/>
    <w:rsid w:val="3C58D632"/>
    <w:rsid w:val="3C7D24F2"/>
    <w:rsid w:val="4143DC88"/>
    <w:rsid w:val="422FE4C6"/>
    <w:rsid w:val="426F23D6"/>
    <w:rsid w:val="4591D3C5"/>
    <w:rsid w:val="4709E1AE"/>
    <w:rsid w:val="474294F9"/>
    <w:rsid w:val="4744591C"/>
    <w:rsid w:val="49AF9CB7"/>
    <w:rsid w:val="4A418270"/>
    <w:rsid w:val="4A9B253D"/>
    <w:rsid w:val="4AB4A94F"/>
    <w:rsid w:val="4E2C94E8"/>
    <w:rsid w:val="4F08673C"/>
    <w:rsid w:val="4FB1FDFA"/>
    <w:rsid w:val="5157B0BB"/>
    <w:rsid w:val="53125CAC"/>
    <w:rsid w:val="5435B622"/>
    <w:rsid w:val="54F04781"/>
    <w:rsid w:val="56E1A405"/>
    <w:rsid w:val="57F29624"/>
    <w:rsid w:val="588444B7"/>
    <w:rsid w:val="58C19E1F"/>
    <w:rsid w:val="59EDF013"/>
    <w:rsid w:val="5A78F54B"/>
    <w:rsid w:val="5A98470B"/>
    <w:rsid w:val="5AFBE4F8"/>
    <w:rsid w:val="5B7EE3EF"/>
    <w:rsid w:val="5ED980C2"/>
    <w:rsid w:val="5FACEE16"/>
    <w:rsid w:val="5FEC8996"/>
    <w:rsid w:val="61479BCD"/>
    <w:rsid w:val="61D6D243"/>
    <w:rsid w:val="61DBF9C2"/>
    <w:rsid w:val="64347F32"/>
    <w:rsid w:val="64BFFAB9"/>
    <w:rsid w:val="64D92316"/>
    <w:rsid w:val="66BD7762"/>
    <w:rsid w:val="66E5B6B3"/>
    <w:rsid w:val="67265784"/>
    <w:rsid w:val="67F79B7B"/>
    <w:rsid w:val="681FDF7B"/>
    <w:rsid w:val="683212E9"/>
    <w:rsid w:val="6832C21A"/>
    <w:rsid w:val="6A290A42"/>
    <w:rsid w:val="6BA8DB59"/>
    <w:rsid w:val="6C415C73"/>
    <w:rsid w:val="6C769EFB"/>
    <w:rsid w:val="6D1E9903"/>
    <w:rsid w:val="6E2FB5EF"/>
    <w:rsid w:val="6E4FB7CC"/>
    <w:rsid w:val="6EA1546D"/>
    <w:rsid w:val="71C3DB75"/>
    <w:rsid w:val="71F846EF"/>
    <w:rsid w:val="74B18A1A"/>
    <w:rsid w:val="776115BB"/>
    <w:rsid w:val="79224D67"/>
    <w:rsid w:val="7A137291"/>
    <w:rsid w:val="7D47DF53"/>
    <w:rsid w:val="7E45B697"/>
    <w:rsid w:val="7F31931E"/>
    <w:rsid w:val="7FCE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EC335"/>
  <w15:chartTrackingRefBased/>
  <w15:docId w15:val="{7C10841B-6ADF-49DC-BDFB-1C138B535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259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594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12FB1"/>
    <w:rPr>
      <w:b/>
      <w:bCs/>
    </w:rPr>
  </w:style>
  <w:style w:type="paragraph" w:styleId="Revision">
    <w:name w:val="Revision"/>
    <w:hidden/>
    <w:uiPriority w:val="99"/>
    <w:semiHidden/>
    <w:rsid w:val="00AD32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hyperlink" Target="https://www.nytimes.com/2022/01/24/us/politics/supreme-court-affirmative-action-harvard-unc.html" TargetMode="External" Id="R742fe7de7df2470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6c91ae-03a7-4269-b663-4d75474e534e" xsi:nil="true"/>
    <lcf76f155ced4ddcb4097134ff3c332f xmlns="0bdfc26a-4135-4331-9d75-f8c5f9189df6">
      <Terms xmlns="http://schemas.microsoft.com/office/infopath/2007/PartnerControls"/>
    </lcf76f155ced4ddcb4097134ff3c332f>
    <SharedWithUsers xmlns="f16c91ae-03a7-4269-b663-4d75474e534e">
      <UserInfo>
        <DisplayName>Malgorzata Witalis</DisplayName>
        <AccountId>18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AFF6C61082840B2FE1637A35453F7" ma:contentTypeVersion="14" ma:contentTypeDescription="Create a new document." ma:contentTypeScope="" ma:versionID="6fddd59746c1096f3789846d81ddaa7c">
  <xsd:schema xmlns:xsd="http://www.w3.org/2001/XMLSchema" xmlns:xs="http://www.w3.org/2001/XMLSchema" xmlns:p="http://schemas.microsoft.com/office/2006/metadata/properties" xmlns:ns2="0bdfc26a-4135-4331-9d75-f8c5f9189df6" xmlns:ns3="f16c91ae-03a7-4269-b663-4d75474e534e" targetNamespace="http://schemas.microsoft.com/office/2006/metadata/properties" ma:root="true" ma:fieldsID="a1fcf4ee4f0e3fb7aff6a0b2b1f881e4" ns2:_="" ns3:_="">
    <xsd:import namespace="0bdfc26a-4135-4331-9d75-f8c5f9189df6"/>
    <xsd:import namespace="f16c91ae-03a7-4269-b663-4d75474e53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fc26a-4135-4331-9d75-f8c5f9189d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6aeeafc-10b8-45d8-a1af-5ed376f9e1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c91ae-03a7-4269-b663-4d75474e534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d3a1b9d-524d-45e4-b2be-64a3beafcdc2}" ma:internalName="TaxCatchAll" ma:showField="CatchAllData" ma:web="f16c91ae-03a7-4269-b663-4d75474e53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4A5F53-BF2A-4EFA-A108-A7DB8E4F0B4F}">
  <ds:schemaRefs>
    <ds:schemaRef ds:uri="http://schemas.microsoft.com/office/2006/metadata/properties"/>
    <ds:schemaRef ds:uri="http://schemas.microsoft.com/office/infopath/2007/PartnerControls"/>
    <ds:schemaRef ds:uri="f16c91ae-03a7-4269-b663-4d75474e534e"/>
    <ds:schemaRef ds:uri="0bdfc26a-4135-4331-9d75-f8c5f9189df6"/>
  </ds:schemaRefs>
</ds:datastoreItem>
</file>

<file path=customXml/itemProps2.xml><?xml version="1.0" encoding="utf-8"?>
<ds:datastoreItem xmlns:ds="http://schemas.openxmlformats.org/officeDocument/2006/customXml" ds:itemID="{5DCCCBC4-FBF3-4F37-AE78-F8EA726DFC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50C4F9-D3E3-4ED6-9D62-259FAB825EB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Bertilio Correa</dc:creator>
  <keywords/>
  <dc:description/>
  <lastModifiedBy>Bertilio Correa</lastModifiedBy>
  <revision>14</revision>
  <dcterms:created xsi:type="dcterms:W3CDTF">2024-02-19T03:11:00.0000000Z</dcterms:created>
  <dcterms:modified xsi:type="dcterms:W3CDTF">2024-03-19T21:40:37.6052285Z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0x010100D46AFF6C61082840B2FE1637A35453F7</vt:lpwstr>
  </property>
  <property fmtid="{D5CDD505-2E9C-101B-9397-08002B2CF9AE}" pid="3" name="MediaServiceImageTags">
    <vt:lpwstr/>
  </property>
</Properties>
</file>