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3BEC9" w14:textId="77777777" w:rsidR="00281AAD" w:rsidRPr="00F618FB" w:rsidRDefault="00281AAD" w:rsidP="00281AAD">
      <w:pPr>
        <w:spacing w:after="0" w:line="240" w:lineRule="auto"/>
        <w:jc w:val="center"/>
        <w:rPr>
          <w:rFonts w:ascii="Times New Roman" w:hAnsi="Times New Roman"/>
          <w:b/>
          <w:sz w:val="24"/>
          <w:szCs w:val="24"/>
        </w:rPr>
      </w:pPr>
      <w:r>
        <w:rPr>
          <w:rFonts w:ascii="Times New Roman" w:hAnsi="Times New Roman"/>
          <w:b/>
          <w:sz w:val="24"/>
          <w:szCs w:val="24"/>
        </w:rPr>
        <w:t>Is College Worth It?  Student Debt and Student Gain (2</w:t>
      </w:r>
      <w:r w:rsidRPr="00F618FB">
        <w:rPr>
          <w:rFonts w:ascii="Times New Roman" w:hAnsi="Times New Roman"/>
          <w:b/>
          <w:sz w:val="24"/>
          <w:szCs w:val="24"/>
        </w:rPr>
        <w:t>176)</w:t>
      </w:r>
    </w:p>
    <w:p w14:paraId="65CB12A3" w14:textId="37572498" w:rsidR="00281AAD" w:rsidRPr="00F618FB" w:rsidRDefault="00281AAD" w:rsidP="00281AAD">
      <w:pPr>
        <w:spacing w:after="0" w:line="240" w:lineRule="auto"/>
        <w:jc w:val="center"/>
        <w:rPr>
          <w:rFonts w:ascii="Times New Roman" w:hAnsi="Times New Roman"/>
          <w:b/>
          <w:sz w:val="24"/>
          <w:szCs w:val="24"/>
        </w:rPr>
      </w:pPr>
      <w:r w:rsidRPr="00F618FB">
        <w:rPr>
          <w:rFonts w:ascii="Times New Roman" w:hAnsi="Times New Roman"/>
          <w:b/>
          <w:sz w:val="24"/>
          <w:szCs w:val="24"/>
        </w:rPr>
        <w:t>Fall Semester 20</w:t>
      </w:r>
      <w:r w:rsidR="00D27806">
        <w:rPr>
          <w:rFonts w:ascii="Times New Roman" w:hAnsi="Times New Roman"/>
          <w:b/>
          <w:sz w:val="24"/>
          <w:szCs w:val="24"/>
        </w:rPr>
        <w:t>24</w:t>
      </w:r>
    </w:p>
    <w:p w14:paraId="3A96ED74" w14:textId="77777777" w:rsidR="00281AAD" w:rsidRPr="00F618FB" w:rsidRDefault="00281AAD" w:rsidP="00281AAD">
      <w:pPr>
        <w:spacing w:after="0" w:line="240" w:lineRule="auto"/>
        <w:jc w:val="center"/>
        <w:rPr>
          <w:rFonts w:ascii="Times New Roman" w:hAnsi="Times New Roman"/>
          <w:b/>
          <w:sz w:val="24"/>
          <w:szCs w:val="24"/>
        </w:rPr>
      </w:pPr>
    </w:p>
    <w:p w14:paraId="6348BCE2" w14:textId="77777777" w:rsidR="00281AAD" w:rsidRPr="00F618FB" w:rsidRDefault="00281AAD" w:rsidP="00281AAD">
      <w:pPr>
        <w:spacing w:after="0" w:line="240" w:lineRule="auto"/>
        <w:rPr>
          <w:rFonts w:ascii="Times New Roman" w:hAnsi="Times New Roman"/>
          <w:b/>
          <w:sz w:val="24"/>
          <w:szCs w:val="24"/>
        </w:rPr>
        <w:sectPr w:rsidR="00281AAD" w:rsidRPr="00F618FB" w:rsidSect="00272486">
          <w:footerReference w:type="default" r:id="rId7"/>
          <w:pgSz w:w="12240" w:h="15840"/>
          <w:pgMar w:top="1440" w:right="1440" w:bottom="1440" w:left="1440" w:header="720" w:footer="720" w:gutter="0"/>
          <w:cols w:space="720"/>
          <w:docGrid w:linePitch="360"/>
        </w:sectPr>
      </w:pPr>
    </w:p>
    <w:p w14:paraId="788320B6" w14:textId="77777777" w:rsidR="00281AAD" w:rsidRPr="00F618FB" w:rsidRDefault="00281AAD" w:rsidP="00281AAD">
      <w:pPr>
        <w:spacing w:after="0" w:line="240" w:lineRule="auto"/>
        <w:rPr>
          <w:rFonts w:ascii="Times New Roman" w:hAnsi="Times New Roman"/>
          <w:b/>
          <w:sz w:val="24"/>
          <w:szCs w:val="24"/>
        </w:rPr>
      </w:pPr>
      <w:r w:rsidRPr="00F618FB">
        <w:rPr>
          <w:rFonts w:ascii="Times New Roman" w:hAnsi="Times New Roman"/>
          <w:b/>
          <w:sz w:val="24"/>
          <w:szCs w:val="24"/>
        </w:rPr>
        <w:t>Professor Josh Klugman</w:t>
      </w:r>
    </w:p>
    <w:p w14:paraId="598AD48F" w14:textId="77777777" w:rsidR="00281AAD" w:rsidRPr="00F618FB" w:rsidRDefault="00281AAD" w:rsidP="00281AAD">
      <w:pPr>
        <w:spacing w:after="0" w:line="240" w:lineRule="auto"/>
        <w:rPr>
          <w:rFonts w:ascii="Times New Roman" w:hAnsi="Times New Roman"/>
          <w:b/>
          <w:sz w:val="24"/>
          <w:szCs w:val="24"/>
        </w:rPr>
      </w:pPr>
      <w:r w:rsidRPr="00F618FB">
        <w:rPr>
          <w:rFonts w:ascii="Times New Roman" w:hAnsi="Times New Roman"/>
          <w:b/>
          <w:sz w:val="24"/>
          <w:szCs w:val="24"/>
        </w:rPr>
        <w:t>Class Meeting Time:</w:t>
      </w:r>
    </w:p>
    <w:p w14:paraId="3E096843" w14:textId="70E48959" w:rsidR="00281AAD" w:rsidRPr="00F618FB" w:rsidRDefault="00073571" w:rsidP="00281AAD">
      <w:pPr>
        <w:spacing w:after="0" w:line="240" w:lineRule="auto"/>
        <w:rPr>
          <w:rFonts w:ascii="Times New Roman" w:hAnsi="Times New Roman"/>
          <w:b/>
          <w:sz w:val="24"/>
          <w:szCs w:val="24"/>
        </w:rPr>
      </w:pPr>
      <w:r>
        <w:rPr>
          <w:rFonts w:ascii="Times New Roman" w:hAnsi="Times New Roman"/>
          <w:b/>
          <w:sz w:val="24"/>
          <w:szCs w:val="24"/>
        </w:rPr>
        <w:t>TR</w:t>
      </w:r>
      <w:r w:rsidR="00281AAD" w:rsidRPr="00F618FB">
        <w:rPr>
          <w:rFonts w:ascii="Times New Roman" w:hAnsi="Times New Roman"/>
          <w:b/>
          <w:sz w:val="24"/>
          <w:szCs w:val="24"/>
        </w:rPr>
        <w:t xml:space="preserve"> </w:t>
      </w:r>
      <w:r w:rsidR="00281AAD">
        <w:rPr>
          <w:rFonts w:ascii="Times New Roman" w:hAnsi="Times New Roman"/>
          <w:b/>
          <w:sz w:val="24"/>
          <w:szCs w:val="24"/>
        </w:rPr>
        <w:t>1</w:t>
      </w:r>
      <w:r>
        <w:rPr>
          <w:rFonts w:ascii="Times New Roman" w:hAnsi="Times New Roman"/>
          <w:b/>
          <w:sz w:val="24"/>
          <w:szCs w:val="24"/>
        </w:rPr>
        <w:t>2</w:t>
      </w:r>
      <w:r w:rsidR="00281AAD" w:rsidRPr="00F618FB">
        <w:rPr>
          <w:rFonts w:ascii="Times New Roman" w:hAnsi="Times New Roman"/>
          <w:b/>
          <w:sz w:val="24"/>
          <w:szCs w:val="24"/>
        </w:rPr>
        <w:t>:</w:t>
      </w:r>
      <w:r>
        <w:rPr>
          <w:rFonts w:ascii="Times New Roman" w:hAnsi="Times New Roman"/>
          <w:b/>
          <w:sz w:val="24"/>
          <w:szCs w:val="24"/>
        </w:rPr>
        <w:t>30</w:t>
      </w:r>
      <w:r w:rsidR="00281AAD" w:rsidRPr="00F618FB">
        <w:rPr>
          <w:rFonts w:ascii="Times New Roman" w:hAnsi="Times New Roman"/>
          <w:b/>
          <w:sz w:val="24"/>
          <w:szCs w:val="24"/>
        </w:rPr>
        <w:t xml:space="preserve"> – </w:t>
      </w:r>
      <w:r w:rsidR="00281AAD">
        <w:rPr>
          <w:rFonts w:ascii="Times New Roman" w:hAnsi="Times New Roman"/>
          <w:b/>
          <w:sz w:val="24"/>
          <w:szCs w:val="24"/>
        </w:rPr>
        <w:t>1</w:t>
      </w:r>
      <w:r w:rsidR="00281AAD" w:rsidRPr="00F618FB">
        <w:rPr>
          <w:rFonts w:ascii="Times New Roman" w:hAnsi="Times New Roman"/>
          <w:b/>
          <w:sz w:val="24"/>
          <w:szCs w:val="24"/>
        </w:rPr>
        <w:t>:</w:t>
      </w:r>
      <w:r w:rsidR="00281AAD">
        <w:rPr>
          <w:rFonts w:ascii="Times New Roman" w:hAnsi="Times New Roman"/>
          <w:b/>
          <w:sz w:val="24"/>
          <w:szCs w:val="24"/>
        </w:rPr>
        <w:t>5</w:t>
      </w:r>
      <w:r w:rsidR="00281AAD" w:rsidRPr="00F618FB">
        <w:rPr>
          <w:rFonts w:ascii="Times New Roman" w:hAnsi="Times New Roman"/>
          <w:b/>
          <w:sz w:val="24"/>
          <w:szCs w:val="24"/>
        </w:rPr>
        <w:t>0 pm</w:t>
      </w:r>
    </w:p>
    <w:p w14:paraId="09F1A4EA" w14:textId="2DAA1532" w:rsidR="00281AAD" w:rsidRDefault="00281AAD" w:rsidP="00281AAD">
      <w:pPr>
        <w:spacing w:after="0" w:line="240" w:lineRule="auto"/>
        <w:rPr>
          <w:rFonts w:ascii="Times New Roman" w:hAnsi="Times New Roman"/>
          <w:b/>
          <w:sz w:val="24"/>
          <w:szCs w:val="24"/>
        </w:rPr>
      </w:pPr>
      <w:r w:rsidRPr="00F618FB">
        <w:rPr>
          <w:rFonts w:ascii="Times New Roman" w:hAnsi="Times New Roman"/>
          <w:b/>
          <w:sz w:val="24"/>
          <w:szCs w:val="24"/>
        </w:rPr>
        <w:t xml:space="preserve">Class Location: </w:t>
      </w:r>
      <w:r w:rsidR="00073571">
        <w:rPr>
          <w:rFonts w:ascii="Times New Roman" w:hAnsi="Times New Roman"/>
          <w:b/>
          <w:sz w:val="24"/>
          <w:szCs w:val="24"/>
        </w:rPr>
        <w:t>Gladfelter Hall</w:t>
      </w:r>
      <w:r>
        <w:rPr>
          <w:rFonts w:ascii="Times New Roman" w:hAnsi="Times New Roman"/>
          <w:b/>
          <w:sz w:val="24"/>
          <w:szCs w:val="24"/>
        </w:rPr>
        <w:t xml:space="preserve"> </w:t>
      </w:r>
      <w:r w:rsidR="00073571">
        <w:rPr>
          <w:rFonts w:ascii="Times New Roman" w:hAnsi="Times New Roman"/>
          <w:b/>
          <w:sz w:val="24"/>
          <w:szCs w:val="24"/>
        </w:rPr>
        <w:t>764</w:t>
      </w:r>
    </w:p>
    <w:p w14:paraId="16505EEE" w14:textId="77777777" w:rsidR="00281AAD" w:rsidRDefault="00281AAD" w:rsidP="00281AAD">
      <w:pPr>
        <w:spacing w:after="0" w:line="240" w:lineRule="auto"/>
        <w:rPr>
          <w:rFonts w:ascii="Times New Roman" w:hAnsi="Times New Roman"/>
          <w:b/>
          <w:sz w:val="24"/>
          <w:szCs w:val="24"/>
        </w:rPr>
      </w:pPr>
    </w:p>
    <w:p w14:paraId="24569399" w14:textId="77777777" w:rsidR="00281AAD" w:rsidRDefault="00281AAD" w:rsidP="00281AAD">
      <w:pPr>
        <w:spacing w:after="0" w:line="240" w:lineRule="auto"/>
        <w:rPr>
          <w:rFonts w:ascii="Times New Roman" w:hAnsi="Times New Roman"/>
          <w:b/>
          <w:sz w:val="24"/>
          <w:szCs w:val="24"/>
        </w:rPr>
      </w:pPr>
    </w:p>
    <w:p w14:paraId="286924D5" w14:textId="77777777" w:rsidR="00281AAD" w:rsidRDefault="00281AAD" w:rsidP="00281AAD">
      <w:pPr>
        <w:spacing w:after="0" w:line="240" w:lineRule="auto"/>
        <w:rPr>
          <w:rFonts w:ascii="Times New Roman" w:hAnsi="Times New Roman"/>
          <w:b/>
          <w:sz w:val="24"/>
          <w:szCs w:val="24"/>
        </w:rPr>
      </w:pPr>
      <w:r>
        <w:rPr>
          <w:rFonts w:ascii="Times New Roman" w:hAnsi="Times New Roman"/>
          <w:b/>
          <w:sz w:val="24"/>
          <w:szCs w:val="24"/>
        </w:rPr>
        <w:t>Office Location: Gladfelter 763</w:t>
      </w:r>
    </w:p>
    <w:p w14:paraId="530EC9AA" w14:textId="259794BA" w:rsidR="00281AAD" w:rsidRDefault="00073571" w:rsidP="00281AAD">
      <w:pPr>
        <w:spacing w:after="0"/>
        <w:rPr>
          <w:rFonts w:ascii="Times New Roman" w:hAnsi="Times New Roman"/>
          <w:b/>
          <w:sz w:val="24"/>
          <w:szCs w:val="24"/>
        </w:rPr>
      </w:pPr>
      <w:r>
        <w:rPr>
          <w:rFonts w:ascii="Times New Roman" w:hAnsi="Times New Roman"/>
          <w:b/>
          <w:sz w:val="24"/>
          <w:szCs w:val="24"/>
        </w:rPr>
        <w:t xml:space="preserve">Cell </w:t>
      </w:r>
      <w:r w:rsidR="00281AAD">
        <w:rPr>
          <w:rFonts w:ascii="Times New Roman" w:hAnsi="Times New Roman"/>
          <w:b/>
          <w:sz w:val="24"/>
          <w:szCs w:val="24"/>
        </w:rPr>
        <w:t>Phone: Office Phone: 215-2</w:t>
      </w:r>
      <w:r>
        <w:rPr>
          <w:rFonts w:ascii="Times New Roman" w:hAnsi="Times New Roman"/>
          <w:b/>
          <w:sz w:val="24"/>
          <w:szCs w:val="24"/>
        </w:rPr>
        <w:t>19</w:t>
      </w:r>
      <w:r w:rsidR="00281AAD">
        <w:rPr>
          <w:rFonts w:ascii="Times New Roman" w:hAnsi="Times New Roman"/>
          <w:b/>
          <w:sz w:val="24"/>
          <w:szCs w:val="24"/>
        </w:rPr>
        <w:t>-</w:t>
      </w:r>
      <w:r>
        <w:rPr>
          <w:rFonts w:ascii="Times New Roman" w:hAnsi="Times New Roman"/>
          <w:b/>
          <w:sz w:val="24"/>
          <w:szCs w:val="24"/>
        </w:rPr>
        <w:t>9107</w:t>
      </w:r>
    </w:p>
    <w:p w14:paraId="47FB9AE8" w14:textId="77777777" w:rsidR="00D27806" w:rsidRDefault="00281AAD" w:rsidP="00D27806">
      <w:pPr>
        <w:spacing w:after="0"/>
        <w:rPr>
          <w:rFonts w:ascii="Times New Roman" w:hAnsi="Times New Roman"/>
          <w:b/>
          <w:sz w:val="24"/>
          <w:szCs w:val="24"/>
        </w:rPr>
      </w:pPr>
      <w:r w:rsidRPr="00F618FB">
        <w:rPr>
          <w:rFonts w:ascii="Times New Roman" w:hAnsi="Times New Roman"/>
          <w:b/>
          <w:sz w:val="24"/>
          <w:szCs w:val="24"/>
        </w:rPr>
        <w:t>Office Hours:</w:t>
      </w:r>
      <w:r>
        <w:rPr>
          <w:rFonts w:ascii="Times New Roman" w:hAnsi="Times New Roman"/>
          <w:b/>
          <w:sz w:val="24"/>
          <w:szCs w:val="24"/>
        </w:rPr>
        <w:t xml:space="preserve"> </w:t>
      </w:r>
      <w:r w:rsidR="00D27806">
        <w:rPr>
          <w:rFonts w:ascii="Times New Roman" w:hAnsi="Times New Roman"/>
          <w:b/>
          <w:sz w:val="24"/>
          <w:szCs w:val="24"/>
        </w:rPr>
        <w:t xml:space="preserve">T 2-3:30 </w:t>
      </w:r>
      <w:proofErr w:type="spellStart"/>
      <w:r w:rsidR="00D27806">
        <w:rPr>
          <w:rFonts w:ascii="Times New Roman" w:hAnsi="Times New Roman"/>
          <w:b/>
          <w:sz w:val="24"/>
          <w:szCs w:val="24"/>
        </w:rPr>
        <w:t>R</w:t>
      </w:r>
      <w:proofErr w:type="spellEnd"/>
      <w:r w:rsidR="00D27806">
        <w:rPr>
          <w:rFonts w:ascii="Times New Roman" w:hAnsi="Times New Roman"/>
          <w:b/>
          <w:sz w:val="24"/>
          <w:szCs w:val="24"/>
        </w:rPr>
        <w:t xml:space="preserve"> 11:00-12:00</w:t>
      </w:r>
    </w:p>
    <w:p w14:paraId="42F4F9A3" w14:textId="77777777" w:rsidR="00281AAD" w:rsidRDefault="00281AAD" w:rsidP="00281AAD">
      <w:pPr>
        <w:autoSpaceDE w:val="0"/>
        <w:spacing w:after="0" w:line="240" w:lineRule="auto"/>
        <w:rPr>
          <w:rFonts w:ascii="Times New Roman" w:hAnsi="Times New Roman"/>
          <w:b/>
          <w:sz w:val="24"/>
          <w:szCs w:val="24"/>
        </w:rPr>
      </w:pPr>
      <w:r w:rsidRPr="00F618FB">
        <w:rPr>
          <w:rFonts w:ascii="Times New Roman" w:hAnsi="Times New Roman"/>
          <w:b/>
          <w:sz w:val="24"/>
          <w:szCs w:val="24"/>
        </w:rPr>
        <w:t xml:space="preserve">E-mail: </w:t>
      </w:r>
      <w:hyperlink r:id="rId8" w:history="1">
        <w:r w:rsidRPr="006A0A09">
          <w:rPr>
            <w:rStyle w:val="Hyperlink"/>
            <w:rFonts w:ascii="Times New Roman" w:hAnsi="Times New Roman"/>
            <w:b/>
            <w:sz w:val="24"/>
            <w:szCs w:val="24"/>
          </w:rPr>
          <w:t>klugman@temple.edu</w:t>
        </w:r>
      </w:hyperlink>
    </w:p>
    <w:p w14:paraId="4B19CB0A" w14:textId="77777777" w:rsidR="00281AAD" w:rsidRPr="00F618FB" w:rsidRDefault="00281AAD" w:rsidP="00281AAD">
      <w:pPr>
        <w:autoSpaceDE w:val="0"/>
        <w:spacing w:after="0" w:line="240" w:lineRule="auto"/>
        <w:rPr>
          <w:rFonts w:ascii="Times New Roman" w:hAnsi="Times New Roman"/>
          <w:b/>
          <w:sz w:val="24"/>
          <w:szCs w:val="24"/>
        </w:rPr>
      </w:pPr>
    </w:p>
    <w:p w14:paraId="378F1CE5" w14:textId="77777777" w:rsidR="00281AAD" w:rsidRDefault="00281AAD" w:rsidP="00281AAD">
      <w:pPr>
        <w:spacing w:after="0" w:line="240" w:lineRule="auto"/>
        <w:rPr>
          <w:rFonts w:ascii="Times New Roman" w:hAnsi="Times New Roman"/>
          <w:b/>
          <w:sz w:val="24"/>
          <w:szCs w:val="24"/>
        </w:rPr>
        <w:sectPr w:rsidR="00281AAD" w:rsidSect="00C8059B">
          <w:type w:val="continuous"/>
          <w:pgSz w:w="12240" w:h="15840"/>
          <w:pgMar w:top="1440" w:right="1440" w:bottom="1440" w:left="1440" w:header="720" w:footer="720" w:gutter="0"/>
          <w:cols w:num="2" w:space="720"/>
          <w:docGrid w:linePitch="360"/>
        </w:sectPr>
      </w:pPr>
    </w:p>
    <w:p w14:paraId="08544401" w14:textId="77777777" w:rsidR="00281AAD" w:rsidRDefault="00281AAD" w:rsidP="00281AAD">
      <w:pPr>
        <w:spacing w:after="0" w:line="240" w:lineRule="auto"/>
        <w:rPr>
          <w:rFonts w:ascii="Times New Roman" w:hAnsi="Times New Roman"/>
          <w:b/>
          <w:sz w:val="24"/>
          <w:szCs w:val="24"/>
        </w:rPr>
      </w:pPr>
    </w:p>
    <w:p w14:paraId="23C1806E" w14:textId="77777777" w:rsidR="00281AAD" w:rsidRPr="00F618FB" w:rsidRDefault="00281AAD" w:rsidP="00281AAD">
      <w:pPr>
        <w:spacing w:after="0" w:line="240" w:lineRule="auto"/>
        <w:rPr>
          <w:rFonts w:ascii="Times New Roman" w:hAnsi="Times New Roman"/>
          <w:b/>
          <w:sz w:val="24"/>
          <w:szCs w:val="24"/>
        </w:rPr>
      </w:pPr>
      <w:r w:rsidRPr="00F618FB">
        <w:rPr>
          <w:rFonts w:ascii="Times New Roman" w:hAnsi="Times New Roman"/>
          <w:b/>
          <w:sz w:val="24"/>
          <w:szCs w:val="24"/>
        </w:rPr>
        <w:t>Course Description</w:t>
      </w:r>
    </w:p>
    <w:p w14:paraId="5168B9ED" w14:textId="58480343" w:rsidR="00281AAD" w:rsidRDefault="00281AAD" w:rsidP="00281AAD">
      <w:pPr>
        <w:pStyle w:val="HTMLPreformatted"/>
        <w:rPr>
          <w:rFonts w:ascii="Times New Roman" w:hAnsi="Times New Roman" w:cs="Times New Roman"/>
          <w:color w:val="222222"/>
          <w:sz w:val="24"/>
          <w:szCs w:val="24"/>
          <w:shd w:val="clear" w:color="auto" w:fill="FFFFFF"/>
        </w:rPr>
      </w:pPr>
      <w:r w:rsidRPr="00C8059B">
        <w:rPr>
          <w:rFonts w:ascii="Times New Roman" w:hAnsi="Times New Roman" w:cs="Times New Roman"/>
          <w:color w:val="222222"/>
          <w:sz w:val="24"/>
          <w:szCs w:val="24"/>
          <w:shd w:val="clear" w:color="auto" w:fill="FFFFFF"/>
        </w:rPr>
        <w:t xml:space="preserve">This course offers a sociological take on </w:t>
      </w:r>
      <w:r w:rsidR="001B5328">
        <w:rPr>
          <w:rFonts w:ascii="Times New Roman" w:hAnsi="Times New Roman" w:cs="Times New Roman"/>
          <w:color w:val="222222"/>
          <w:sz w:val="24"/>
          <w:szCs w:val="24"/>
          <w:shd w:val="clear" w:color="auto" w:fill="FFFFFF"/>
        </w:rPr>
        <w:t>higher education in the United States</w:t>
      </w:r>
      <w:r w:rsidRPr="00C8059B">
        <w:rPr>
          <w:rFonts w:ascii="Times New Roman" w:hAnsi="Times New Roman" w:cs="Times New Roman"/>
          <w:color w:val="222222"/>
          <w:sz w:val="24"/>
          <w:szCs w:val="24"/>
          <w:shd w:val="clear" w:color="auto" w:fill="FFFFFF"/>
        </w:rPr>
        <w:t xml:space="preserve">. </w:t>
      </w:r>
      <w:r w:rsidR="001B5328">
        <w:rPr>
          <w:rFonts w:ascii="Times New Roman" w:hAnsi="Times New Roman" w:cs="Times New Roman"/>
          <w:color w:val="222222"/>
          <w:sz w:val="24"/>
          <w:szCs w:val="24"/>
          <w:shd w:val="clear" w:color="auto" w:fill="FFFFFF"/>
        </w:rPr>
        <w:t xml:space="preserve">It is focused around using research methods to study the sociology of higher education.  Readings are grouped around studying similar research questions using different methods.   Students will be expected to prepare a research proposal studying a topic in the sociology of higher education.  </w:t>
      </w:r>
    </w:p>
    <w:p w14:paraId="39B19B41" w14:textId="77777777" w:rsidR="00281AAD" w:rsidRDefault="00281AAD" w:rsidP="00281AAD">
      <w:pPr>
        <w:pStyle w:val="HTMLPreformatted"/>
        <w:rPr>
          <w:rFonts w:ascii="Arial" w:hAnsi="Arial" w:cs="Arial"/>
          <w:color w:val="222222"/>
          <w:sz w:val="21"/>
          <w:szCs w:val="21"/>
          <w:shd w:val="clear" w:color="auto" w:fill="FFFFFF"/>
        </w:rPr>
      </w:pPr>
    </w:p>
    <w:p w14:paraId="6D9DE480" w14:textId="77777777" w:rsidR="00281AAD" w:rsidRPr="00F618FB" w:rsidRDefault="00281AAD" w:rsidP="00281AAD">
      <w:pPr>
        <w:pStyle w:val="HTMLPreformatted"/>
        <w:rPr>
          <w:rFonts w:ascii="Times New Roman" w:hAnsi="Times New Roman" w:cs="Times New Roman"/>
          <w:sz w:val="24"/>
          <w:szCs w:val="24"/>
        </w:rPr>
      </w:pPr>
      <w:r w:rsidRPr="00F618FB">
        <w:rPr>
          <w:rFonts w:ascii="Times New Roman" w:hAnsi="Times New Roman" w:cs="Times New Roman"/>
          <w:b/>
          <w:sz w:val="24"/>
          <w:szCs w:val="24"/>
        </w:rPr>
        <w:t>Course Materials</w:t>
      </w:r>
    </w:p>
    <w:p w14:paraId="5D54052C" w14:textId="77777777" w:rsidR="00281AAD" w:rsidRPr="00F618FB" w:rsidRDefault="00281AAD" w:rsidP="00281AAD">
      <w:pPr>
        <w:pStyle w:val="HTMLPreformatted"/>
        <w:rPr>
          <w:rFonts w:ascii="Times New Roman" w:hAnsi="Times New Roman" w:cs="Times New Roman"/>
          <w:sz w:val="24"/>
          <w:szCs w:val="24"/>
        </w:rPr>
      </w:pPr>
    </w:p>
    <w:p w14:paraId="7B5760CB" w14:textId="7A943E25" w:rsidR="00281AAD" w:rsidRPr="00F618FB" w:rsidRDefault="00D27806" w:rsidP="00281AAD">
      <w:pPr>
        <w:pStyle w:val="HTMLPreformatted"/>
        <w:rPr>
          <w:rFonts w:ascii="Times New Roman" w:hAnsi="Times New Roman" w:cs="Times New Roman"/>
          <w:sz w:val="24"/>
          <w:szCs w:val="24"/>
        </w:rPr>
      </w:pPr>
      <w:r>
        <w:rPr>
          <w:rFonts w:ascii="Times New Roman" w:hAnsi="Times New Roman" w:cs="Times New Roman"/>
          <w:sz w:val="24"/>
          <w:szCs w:val="24"/>
        </w:rPr>
        <w:t>One</w:t>
      </w:r>
      <w:r w:rsidR="00281AAD" w:rsidRPr="00F618FB">
        <w:rPr>
          <w:rFonts w:ascii="Times New Roman" w:hAnsi="Times New Roman" w:cs="Times New Roman"/>
          <w:sz w:val="24"/>
          <w:szCs w:val="24"/>
        </w:rPr>
        <w:t xml:space="preserve"> book </w:t>
      </w:r>
      <w:r>
        <w:rPr>
          <w:rFonts w:ascii="Times New Roman" w:hAnsi="Times New Roman" w:cs="Times New Roman"/>
          <w:sz w:val="24"/>
          <w:szCs w:val="24"/>
        </w:rPr>
        <w:t>is</w:t>
      </w:r>
      <w:r w:rsidR="00281AAD" w:rsidRPr="00F618FB">
        <w:rPr>
          <w:rFonts w:ascii="Times New Roman" w:hAnsi="Times New Roman" w:cs="Times New Roman"/>
          <w:sz w:val="24"/>
          <w:szCs w:val="24"/>
        </w:rPr>
        <w:t xml:space="preserve"> required for this course</w:t>
      </w:r>
      <w:r w:rsidR="00D3747E">
        <w:rPr>
          <w:rFonts w:ascii="Times New Roman" w:hAnsi="Times New Roman" w:cs="Times New Roman"/>
          <w:sz w:val="24"/>
          <w:szCs w:val="24"/>
        </w:rPr>
        <w:t>.</w:t>
      </w:r>
    </w:p>
    <w:p w14:paraId="62293698" w14:textId="77777777" w:rsidR="00281AAD" w:rsidRPr="00F618FB" w:rsidRDefault="00281AAD" w:rsidP="00281AAD">
      <w:pPr>
        <w:pStyle w:val="HTMLPreformatted"/>
        <w:rPr>
          <w:rFonts w:ascii="Times New Roman" w:hAnsi="Times New Roman" w:cs="Times New Roman"/>
          <w:sz w:val="24"/>
          <w:szCs w:val="24"/>
        </w:rPr>
      </w:pPr>
    </w:p>
    <w:p w14:paraId="62203FF5" w14:textId="79B7FFCC" w:rsidR="00281AAD" w:rsidRDefault="00D27806" w:rsidP="00281AAD">
      <w:pPr>
        <w:spacing w:after="0" w:line="240" w:lineRule="auto"/>
        <w:rPr>
          <w:rFonts w:ascii="Times New Roman" w:hAnsi="Times New Roman"/>
          <w:sz w:val="24"/>
          <w:szCs w:val="24"/>
        </w:rPr>
      </w:pPr>
      <w:r>
        <w:rPr>
          <w:rFonts w:ascii="Times New Roman" w:hAnsi="Times New Roman"/>
          <w:sz w:val="24"/>
          <w:szCs w:val="24"/>
        </w:rPr>
        <w:t xml:space="preserve">Streib, Jessi.  2023.  </w:t>
      </w:r>
      <w:r>
        <w:rPr>
          <w:rFonts w:ascii="Times New Roman" w:hAnsi="Times New Roman"/>
          <w:i/>
          <w:iCs/>
          <w:sz w:val="24"/>
          <w:szCs w:val="24"/>
        </w:rPr>
        <w:t xml:space="preserve">The Accidental Equalizer: How Luck Determines Pay After </w:t>
      </w:r>
      <w:r w:rsidRPr="00D27806">
        <w:rPr>
          <w:rFonts w:ascii="Times New Roman" w:hAnsi="Times New Roman"/>
          <w:i/>
          <w:iCs/>
          <w:sz w:val="24"/>
          <w:szCs w:val="24"/>
        </w:rPr>
        <w:t>College</w:t>
      </w:r>
      <w:r>
        <w:rPr>
          <w:rFonts w:ascii="Times New Roman" w:hAnsi="Times New Roman"/>
          <w:i/>
          <w:iCs/>
          <w:sz w:val="24"/>
          <w:szCs w:val="24"/>
        </w:rPr>
        <w:t xml:space="preserve">.  </w:t>
      </w:r>
      <w:r>
        <w:rPr>
          <w:rFonts w:ascii="Times New Roman" w:hAnsi="Times New Roman"/>
          <w:sz w:val="24"/>
          <w:szCs w:val="24"/>
        </w:rPr>
        <w:t>Chicago, IL: University of Chicago Press.</w:t>
      </w:r>
      <w:r w:rsidR="00D3747E">
        <w:rPr>
          <w:rFonts w:ascii="Times New Roman" w:hAnsi="Times New Roman"/>
          <w:sz w:val="24"/>
          <w:szCs w:val="24"/>
        </w:rPr>
        <w:t xml:space="preserve">  A new copy should cost around $28 to purchase.</w:t>
      </w:r>
    </w:p>
    <w:p w14:paraId="16520D61" w14:textId="77777777" w:rsidR="007211A6" w:rsidRDefault="007211A6" w:rsidP="00281AAD">
      <w:pPr>
        <w:spacing w:after="0" w:line="240" w:lineRule="auto"/>
        <w:rPr>
          <w:rFonts w:ascii="Times New Roman" w:hAnsi="Times New Roman"/>
          <w:sz w:val="24"/>
          <w:szCs w:val="24"/>
        </w:rPr>
      </w:pPr>
    </w:p>
    <w:p w14:paraId="4F195B33" w14:textId="0551C825" w:rsidR="007211A6" w:rsidRPr="00D27806" w:rsidRDefault="007211A6" w:rsidP="00281AAD">
      <w:pPr>
        <w:spacing w:after="0" w:line="240" w:lineRule="auto"/>
        <w:rPr>
          <w:rFonts w:ascii="Times New Roman" w:hAnsi="Times New Roman"/>
          <w:sz w:val="24"/>
          <w:szCs w:val="24"/>
        </w:rPr>
      </w:pPr>
      <w:r>
        <w:rPr>
          <w:rFonts w:ascii="Times New Roman" w:hAnsi="Times New Roman"/>
          <w:sz w:val="24"/>
          <w:szCs w:val="24"/>
        </w:rPr>
        <w:t>Other readings will be posted to Canvas.  You should plan to bring them (either printed out copies or on a tablet/laptop) to class every day.</w:t>
      </w:r>
    </w:p>
    <w:p w14:paraId="4702F154" w14:textId="77777777" w:rsidR="00281AAD" w:rsidRPr="00F618FB" w:rsidRDefault="00281AAD" w:rsidP="00281AAD">
      <w:pPr>
        <w:spacing w:after="0" w:line="240" w:lineRule="auto"/>
        <w:rPr>
          <w:rFonts w:ascii="Times New Roman" w:hAnsi="Times New Roman"/>
          <w:b/>
          <w:sz w:val="24"/>
          <w:szCs w:val="24"/>
        </w:rPr>
      </w:pPr>
    </w:p>
    <w:p w14:paraId="56F0EB5F" w14:textId="77777777" w:rsidR="00281AAD" w:rsidRPr="00F618FB" w:rsidRDefault="00281AAD" w:rsidP="00281AAD">
      <w:pPr>
        <w:spacing w:after="0" w:line="240" w:lineRule="auto"/>
        <w:rPr>
          <w:rFonts w:ascii="Times New Roman" w:hAnsi="Times New Roman"/>
          <w:b/>
          <w:sz w:val="24"/>
          <w:szCs w:val="24"/>
        </w:rPr>
      </w:pPr>
      <w:r w:rsidRPr="00F618FB">
        <w:rPr>
          <w:rFonts w:ascii="Times New Roman" w:hAnsi="Times New Roman"/>
          <w:b/>
          <w:sz w:val="24"/>
          <w:szCs w:val="24"/>
        </w:rPr>
        <w:t>Requirements</w:t>
      </w:r>
    </w:p>
    <w:p w14:paraId="73827CC4" w14:textId="77777777" w:rsidR="00281AAD" w:rsidRDefault="00281AAD" w:rsidP="00281AAD">
      <w:pPr>
        <w:spacing w:after="0" w:line="240" w:lineRule="auto"/>
        <w:rPr>
          <w:rFonts w:ascii="Times New Roman" w:hAnsi="Times New Roman"/>
          <w:i/>
          <w:sz w:val="24"/>
          <w:szCs w:val="24"/>
        </w:rPr>
      </w:pPr>
    </w:p>
    <w:p w14:paraId="54648420" w14:textId="4C7E3836" w:rsidR="006E2571" w:rsidRDefault="006E2571" w:rsidP="00281AAD">
      <w:pPr>
        <w:spacing w:after="0" w:line="240" w:lineRule="auto"/>
        <w:rPr>
          <w:rFonts w:ascii="Times New Roman" w:hAnsi="Times New Roman"/>
          <w:iCs/>
          <w:sz w:val="24"/>
          <w:szCs w:val="24"/>
        </w:rPr>
      </w:pPr>
      <w:r>
        <w:rPr>
          <w:rFonts w:ascii="Times New Roman" w:hAnsi="Times New Roman"/>
          <w:i/>
          <w:sz w:val="24"/>
          <w:szCs w:val="24"/>
        </w:rPr>
        <w:t xml:space="preserve">Writing Assignments: </w:t>
      </w:r>
      <w:r>
        <w:rPr>
          <w:rFonts w:ascii="Times New Roman" w:hAnsi="Times New Roman"/>
          <w:iCs/>
          <w:sz w:val="24"/>
          <w:szCs w:val="24"/>
        </w:rPr>
        <w:t xml:space="preserve">There are 6 writing assignments due throughout the semester which will culminate in a final proposal.  </w:t>
      </w:r>
      <w:r w:rsidR="007211A6">
        <w:rPr>
          <w:rFonts w:ascii="Times New Roman" w:hAnsi="Times New Roman"/>
          <w:iCs/>
          <w:sz w:val="24"/>
          <w:szCs w:val="24"/>
        </w:rPr>
        <w:t xml:space="preserve">You have a </w:t>
      </w:r>
      <w:r w:rsidR="007211A6" w:rsidRPr="0073099C">
        <w:rPr>
          <w:rFonts w:ascii="Times New Roman" w:hAnsi="Times New Roman"/>
          <w:iCs/>
          <w:strike/>
          <w:sz w:val="24"/>
          <w:szCs w:val="24"/>
        </w:rPr>
        <w:t>three</w:t>
      </w:r>
      <w:r w:rsidR="007211A6">
        <w:rPr>
          <w:rFonts w:ascii="Times New Roman" w:hAnsi="Times New Roman"/>
          <w:iCs/>
          <w:sz w:val="24"/>
          <w:szCs w:val="24"/>
        </w:rPr>
        <w:t xml:space="preserve"> </w:t>
      </w:r>
      <w:proofErr w:type="gramStart"/>
      <w:r w:rsidR="0073099C" w:rsidRPr="0073099C">
        <w:rPr>
          <w:rFonts w:ascii="Times New Roman" w:hAnsi="Times New Roman"/>
          <w:iCs/>
          <w:sz w:val="24"/>
          <w:szCs w:val="24"/>
          <w:highlight w:val="green"/>
        </w:rPr>
        <w:t>four</w:t>
      </w:r>
      <w:r w:rsidR="0073099C">
        <w:rPr>
          <w:rFonts w:ascii="Times New Roman" w:hAnsi="Times New Roman"/>
          <w:iCs/>
          <w:sz w:val="24"/>
          <w:szCs w:val="24"/>
        </w:rPr>
        <w:t xml:space="preserve"> </w:t>
      </w:r>
      <w:r w:rsidR="007211A6">
        <w:rPr>
          <w:rFonts w:ascii="Times New Roman" w:hAnsi="Times New Roman"/>
          <w:iCs/>
          <w:sz w:val="24"/>
          <w:szCs w:val="24"/>
        </w:rPr>
        <w:t>day</w:t>
      </w:r>
      <w:proofErr w:type="gramEnd"/>
      <w:r w:rsidR="007211A6">
        <w:rPr>
          <w:rFonts w:ascii="Times New Roman" w:hAnsi="Times New Roman"/>
          <w:iCs/>
          <w:sz w:val="24"/>
          <w:szCs w:val="24"/>
        </w:rPr>
        <w:t xml:space="preserve"> late bank, so you can turn in three assignments one day late or one assignment </w:t>
      </w:r>
      <w:r w:rsidR="007211A6" w:rsidRPr="007206F5">
        <w:rPr>
          <w:rFonts w:ascii="Times New Roman" w:hAnsi="Times New Roman"/>
          <w:iCs/>
          <w:strike/>
          <w:sz w:val="24"/>
          <w:szCs w:val="24"/>
        </w:rPr>
        <w:t xml:space="preserve">three </w:t>
      </w:r>
      <w:r w:rsidR="007206F5" w:rsidRPr="0073099C">
        <w:rPr>
          <w:rFonts w:ascii="Times New Roman" w:hAnsi="Times New Roman"/>
          <w:iCs/>
          <w:sz w:val="24"/>
          <w:szCs w:val="24"/>
          <w:highlight w:val="green"/>
        </w:rPr>
        <w:t>four</w:t>
      </w:r>
      <w:r w:rsidR="007206F5">
        <w:rPr>
          <w:rFonts w:ascii="Times New Roman" w:hAnsi="Times New Roman"/>
          <w:iCs/>
          <w:sz w:val="24"/>
          <w:szCs w:val="24"/>
        </w:rPr>
        <w:t xml:space="preserve"> </w:t>
      </w:r>
      <w:r w:rsidR="007211A6">
        <w:rPr>
          <w:rFonts w:ascii="Times New Roman" w:hAnsi="Times New Roman"/>
          <w:iCs/>
          <w:sz w:val="24"/>
          <w:szCs w:val="24"/>
        </w:rPr>
        <w:t xml:space="preserve">days late without penalty.  You will start withdrawing from this bank with your first late assignment.  After your bank runs out, assignments will be penalized 10 percentage points for every day they are turned in late. </w:t>
      </w:r>
    </w:p>
    <w:p w14:paraId="396CC8FE" w14:textId="77777777" w:rsidR="007211A6" w:rsidRDefault="007211A6" w:rsidP="00281AAD">
      <w:pPr>
        <w:spacing w:after="0" w:line="240" w:lineRule="auto"/>
        <w:rPr>
          <w:rFonts w:ascii="Times New Roman" w:hAnsi="Times New Roman"/>
          <w:iCs/>
          <w:sz w:val="24"/>
          <w:szCs w:val="24"/>
        </w:rPr>
      </w:pPr>
    </w:p>
    <w:p w14:paraId="284660C1" w14:textId="35B6049F" w:rsidR="007211A6" w:rsidRDefault="007211A6" w:rsidP="00281AAD">
      <w:pPr>
        <w:spacing w:after="0" w:line="240" w:lineRule="auto"/>
        <w:rPr>
          <w:rFonts w:ascii="Times New Roman" w:hAnsi="Times New Roman"/>
          <w:iCs/>
          <w:sz w:val="24"/>
          <w:szCs w:val="24"/>
        </w:rPr>
      </w:pPr>
      <w:r w:rsidRPr="007211A6">
        <w:rPr>
          <w:rFonts w:ascii="Times New Roman" w:hAnsi="Times New Roman"/>
          <w:i/>
          <w:sz w:val="24"/>
          <w:szCs w:val="24"/>
        </w:rPr>
        <w:t>Presentation:</w:t>
      </w:r>
      <w:r>
        <w:rPr>
          <w:rFonts w:ascii="Times New Roman" w:hAnsi="Times New Roman"/>
          <w:iCs/>
          <w:sz w:val="24"/>
          <w:szCs w:val="24"/>
        </w:rPr>
        <w:t xml:space="preserve"> You will present on your final proposal in the last week of class.</w:t>
      </w:r>
    </w:p>
    <w:p w14:paraId="07CC6313" w14:textId="77777777" w:rsidR="00281AAD" w:rsidRDefault="00281AAD" w:rsidP="00281AAD">
      <w:pPr>
        <w:spacing w:after="0" w:line="240" w:lineRule="auto"/>
        <w:rPr>
          <w:rFonts w:ascii="Times New Roman" w:hAnsi="Times New Roman"/>
          <w:sz w:val="24"/>
          <w:szCs w:val="24"/>
        </w:rPr>
      </w:pPr>
    </w:p>
    <w:p w14:paraId="01C7E2E1" w14:textId="77777777" w:rsidR="00230C10" w:rsidRDefault="00281AAD" w:rsidP="00230C10">
      <w:pPr>
        <w:rPr>
          <w:rFonts w:ascii="Times New Roman" w:hAnsi="Times New Roman"/>
          <w:sz w:val="24"/>
          <w:szCs w:val="24"/>
        </w:rPr>
      </w:pPr>
      <w:r>
        <w:rPr>
          <w:rFonts w:ascii="Times New Roman" w:hAnsi="Times New Roman"/>
          <w:i/>
          <w:sz w:val="24"/>
          <w:szCs w:val="24"/>
        </w:rPr>
        <w:t>Exams</w:t>
      </w:r>
      <w:r>
        <w:rPr>
          <w:rFonts w:ascii="Times New Roman" w:hAnsi="Times New Roman"/>
          <w:sz w:val="24"/>
          <w:szCs w:val="24"/>
        </w:rPr>
        <w:t>—</w:t>
      </w:r>
      <w:r w:rsidR="006E2571">
        <w:rPr>
          <w:rFonts w:ascii="Times New Roman" w:hAnsi="Times New Roman"/>
          <w:sz w:val="24"/>
          <w:szCs w:val="24"/>
        </w:rPr>
        <w:t>A</w:t>
      </w:r>
      <w:r>
        <w:rPr>
          <w:rFonts w:ascii="Times New Roman" w:hAnsi="Times New Roman"/>
          <w:sz w:val="24"/>
          <w:szCs w:val="24"/>
        </w:rPr>
        <w:t xml:space="preserve">n essay-and-short-answer </w:t>
      </w:r>
      <w:r w:rsidR="006E2571">
        <w:rPr>
          <w:rFonts w:ascii="Times New Roman" w:hAnsi="Times New Roman"/>
          <w:sz w:val="24"/>
          <w:szCs w:val="24"/>
        </w:rPr>
        <w:t>exam will be held at the end of the semester</w:t>
      </w:r>
      <w:r w:rsidR="007211A6">
        <w:rPr>
          <w:rFonts w:ascii="Times New Roman" w:hAnsi="Times New Roman"/>
          <w:sz w:val="24"/>
          <w:szCs w:val="24"/>
        </w:rPr>
        <w:t xml:space="preserve"> covering the readings and lectures for the whole of the semester</w:t>
      </w:r>
      <w:r w:rsidR="006E2571">
        <w:rPr>
          <w:rFonts w:ascii="Times New Roman" w:hAnsi="Times New Roman"/>
          <w:sz w:val="24"/>
          <w:szCs w:val="24"/>
        </w:rPr>
        <w:t xml:space="preserve">.  </w:t>
      </w:r>
      <w:r w:rsidR="00230C10">
        <w:rPr>
          <w:rFonts w:ascii="Times New Roman" w:hAnsi="Times New Roman"/>
          <w:sz w:val="24"/>
          <w:szCs w:val="24"/>
        </w:rPr>
        <w:t>If an unplanned emergency prevents you from taking an exam, please contact the professor (</w:t>
      </w:r>
      <w:hyperlink r:id="rId9" w:history="1">
        <w:r w:rsidR="00230C10" w:rsidRPr="00B83568">
          <w:rPr>
            <w:rStyle w:val="Hyperlink"/>
            <w:rFonts w:ascii="Times New Roman" w:hAnsi="Times New Roman"/>
            <w:sz w:val="24"/>
            <w:szCs w:val="24"/>
          </w:rPr>
          <w:t>klugman@temple.edu</w:t>
        </w:r>
      </w:hyperlink>
      <w:r w:rsidR="00230C10">
        <w:rPr>
          <w:rFonts w:ascii="Times New Roman" w:hAnsi="Times New Roman"/>
          <w:sz w:val="24"/>
          <w:szCs w:val="24"/>
        </w:rPr>
        <w:t xml:space="preserve"> or 215-219-9107) so you can </w:t>
      </w:r>
      <w:proofErr w:type="gramStart"/>
      <w:r w:rsidR="00230C10">
        <w:rPr>
          <w:rFonts w:ascii="Times New Roman" w:hAnsi="Times New Roman"/>
          <w:sz w:val="24"/>
          <w:szCs w:val="24"/>
        </w:rPr>
        <w:t>make arrangements</w:t>
      </w:r>
      <w:proofErr w:type="gramEnd"/>
      <w:r w:rsidR="00230C10">
        <w:rPr>
          <w:rFonts w:ascii="Times New Roman" w:hAnsi="Times New Roman"/>
          <w:sz w:val="24"/>
          <w:szCs w:val="24"/>
        </w:rPr>
        <w:t xml:space="preserve"> to make up the exam.  I tend to be more lenient for make-up exams if they happen no later than the day after the exam.  I insist on documentation for make-up exams two or more days after the scheduled date.  I reserve the right to change this (that is, demand documentation for excuses to make-up </w:t>
      </w:r>
      <w:r w:rsidR="00230C10" w:rsidRPr="000A4A0E">
        <w:rPr>
          <w:rFonts w:ascii="Times New Roman" w:hAnsi="Times New Roman"/>
          <w:b/>
          <w:sz w:val="24"/>
          <w:szCs w:val="24"/>
        </w:rPr>
        <w:t>any</w:t>
      </w:r>
      <w:r w:rsidR="00230C10">
        <w:rPr>
          <w:rFonts w:ascii="Times New Roman" w:hAnsi="Times New Roman"/>
          <w:sz w:val="24"/>
          <w:szCs w:val="24"/>
        </w:rPr>
        <w:t xml:space="preserve"> exam) depending on the frequency of make-up requests.  </w:t>
      </w:r>
    </w:p>
    <w:p w14:paraId="5C6E5B40" w14:textId="57B12388" w:rsidR="00281AAD" w:rsidRPr="00010BDD" w:rsidRDefault="00281AAD" w:rsidP="00281AAD">
      <w:pPr>
        <w:spacing w:after="0" w:line="240" w:lineRule="auto"/>
        <w:rPr>
          <w:rFonts w:ascii="Times New Roman" w:hAnsi="Times New Roman"/>
          <w:sz w:val="24"/>
          <w:szCs w:val="24"/>
        </w:rPr>
      </w:pPr>
      <w:r w:rsidRPr="00010BDD">
        <w:rPr>
          <w:rFonts w:ascii="Times New Roman" w:hAnsi="Times New Roman"/>
          <w:i/>
          <w:sz w:val="24"/>
          <w:szCs w:val="24"/>
        </w:rPr>
        <w:lastRenderedPageBreak/>
        <w:t xml:space="preserve">Quizzes.  </w:t>
      </w:r>
      <w:r>
        <w:rPr>
          <w:rFonts w:ascii="Times New Roman" w:hAnsi="Times New Roman"/>
          <w:sz w:val="24"/>
          <w:szCs w:val="24"/>
        </w:rPr>
        <w:t xml:space="preserve">Throughout the semester, I will give quizzes covering the readings as well as what was covered in prior lectures.  </w:t>
      </w:r>
      <w:r w:rsidR="009166EC">
        <w:rPr>
          <w:rFonts w:ascii="Times New Roman" w:hAnsi="Times New Roman"/>
          <w:sz w:val="24"/>
          <w:szCs w:val="24"/>
        </w:rPr>
        <w:t xml:space="preserve">These quizzes are online and untimed, and I assume you are taking the quiz as you do the reading.  </w:t>
      </w:r>
      <w:r>
        <w:rPr>
          <w:rFonts w:ascii="Times New Roman" w:hAnsi="Times New Roman"/>
          <w:sz w:val="24"/>
          <w:szCs w:val="24"/>
        </w:rPr>
        <w:t>Your quiz grade will be based on the best 80% of your quizzes.</w:t>
      </w:r>
    </w:p>
    <w:p w14:paraId="10AF8D21" w14:textId="77777777" w:rsidR="00281AAD" w:rsidRDefault="00281AAD" w:rsidP="00281AAD">
      <w:pPr>
        <w:spacing w:after="0" w:line="240" w:lineRule="auto"/>
        <w:rPr>
          <w:rFonts w:ascii="Times New Roman" w:hAnsi="Times New Roman"/>
          <w:i/>
          <w:sz w:val="24"/>
          <w:szCs w:val="24"/>
        </w:rPr>
      </w:pPr>
    </w:p>
    <w:p w14:paraId="4FCE8D41" w14:textId="045DF5E7" w:rsidR="007211A6" w:rsidRDefault="00281AAD" w:rsidP="007211A6">
      <w:pPr>
        <w:spacing w:after="0"/>
        <w:rPr>
          <w:rFonts w:ascii="Times New Roman" w:hAnsi="Times New Roman"/>
          <w:sz w:val="24"/>
          <w:szCs w:val="24"/>
        </w:rPr>
      </w:pPr>
      <w:r w:rsidRPr="00F618FB">
        <w:rPr>
          <w:rFonts w:ascii="Times New Roman" w:hAnsi="Times New Roman"/>
          <w:i/>
          <w:sz w:val="24"/>
          <w:szCs w:val="24"/>
        </w:rPr>
        <w:t>Attendance</w:t>
      </w:r>
      <w:r w:rsidRPr="00F618FB">
        <w:rPr>
          <w:rFonts w:ascii="Times New Roman" w:hAnsi="Times New Roman"/>
          <w:sz w:val="24"/>
          <w:szCs w:val="24"/>
        </w:rPr>
        <w:t>—</w:t>
      </w:r>
      <w:r>
        <w:rPr>
          <w:rFonts w:ascii="Times New Roman" w:hAnsi="Times New Roman"/>
          <w:sz w:val="24"/>
          <w:szCs w:val="24"/>
        </w:rPr>
        <w:t xml:space="preserve">Students should come to </w:t>
      </w:r>
      <w:proofErr w:type="gramStart"/>
      <w:r>
        <w:rPr>
          <w:rFonts w:ascii="Times New Roman" w:hAnsi="Times New Roman"/>
          <w:sz w:val="24"/>
          <w:szCs w:val="24"/>
        </w:rPr>
        <w:t>class</w:t>
      </w:r>
      <w:proofErr w:type="gramEnd"/>
      <w:r>
        <w:rPr>
          <w:rFonts w:ascii="Times New Roman" w:hAnsi="Times New Roman"/>
          <w:sz w:val="24"/>
          <w:szCs w:val="24"/>
        </w:rPr>
        <w:t xml:space="preserve"> and they should bring the reading with them.  </w:t>
      </w:r>
      <w:r w:rsidR="007211A6" w:rsidRPr="00696226">
        <w:rPr>
          <w:rFonts w:ascii="Times New Roman" w:hAnsi="Times New Roman"/>
          <w:sz w:val="24"/>
          <w:szCs w:val="24"/>
        </w:rPr>
        <w:t>We expect you to attend lectures and labs</w:t>
      </w:r>
      <w:r w:rsidR="007211A6">
        <w:rPr>
          <w:rFonts w:ascii="Times New Roman" w:hAnsi="Times New Roman"/>
          <w:sz w:val="24"/>
          <w:szCs w:val="24"/>
        </w:rPr>
        <w:t>, most of which will be in-person</w:t>
      </w:r>
      <w:r w:rsidR="007211A6" w:rsidRPr="00696226">
        <w:rPr>
          <w:rFonts w:ascii="Times New Roman" w:hAnsi="Times New Roman"/>
          <w:sz w:val="24"/>
          <w:szCs w:val="24"/>
        </w:rPr>
        <w:t xml:space="preserve">.  </w:t>
      </w:r>
      <w:r w:rsidR="007211A6">
        <w:rPr>
          <w:rFonts w:ascii="Times New Roman" w:hAnsi="Times New Roman"/>
          <w:sz w:val="24"/>
          <w:szCs w:val="24"/>
        </w:rPr>
        <w:t xml:space="preserve">When class is held in person, zoom participation will not count as attendance.  </w:t>
      </w:r>
      <w:r w:rsidRPr="00F618FB">
        <w:rPr>
          <w:rFonts w:ascii="Times New Roman" w:hAnsi="Times New Roman"/>
          <w:sz w:val="24"/>
          <w:szCs w:val="24"/>
        </w:rPr>
        <w:t xml:space="preserve">Starting the second week of the semester, student attendance will be noted for each class.  </w:t>
      </w:r>
      <w:r w:rsidR="007211A6">
        <w:rPr>
          <w:rFonts w:ascii="Times New Roman" w:hAnsi="Times New Roman"/>
          <w:sz w:val="24"/>
          <w:szCs w:val="24"/>
        </w:rPr>
        <w:t xml:space="preserve">You have </w:t>
      </w:r>
      <w:r w:rsidR="002D6682" w:rsidRPr="0073099C">
        <w:rPr>
          <w:rFonts w:ascii="Times New Roman" w:hAnsi="Times New Roman"/>
          <w:strike/>
          <w:sz w:val="24"/>
          <w:szCs w:val="24"/>
        </w:rPr>
        <w:t>three</w:t>
      </w:r>
      <w:r w:rsidR="007211A6">
        <w:rPr>
          <w:rFonts w:ascii="Times New Roman" w:hAnsi="Times New Roman"/>
          <w:sz w:val="24"/>
          <w:szCs w:val="24"/>
        </w:rPr>
        <w:t xml:space="preserve"> </w:t>
      </w:r>
      <w:r w:rsidR="0073099C" w:rsidRPr="0073099C">
        <w:rPr>
          <w:rFonts w:ascii="Times New Roman" w:hAnsi="Times New Roman"/>
          <w:sz w:val="24"/>
          <w:szCs w:val="24"/>
          <w:highlight w:val="green"/>
        </w:rPr>
        <w:t>four</w:t>
      </w:r>
      <w:r w:rsidR="0073099C">
        <w:rPr>
          <w:rFonts w:ascii="Times New Roman" w:hAnsi="Times New Roman"/>
          <w:sz w:val="24"/>
          <w:szCs w:val="24"/>
        </w:rPr>
        <w:t xml:space="preserve"> </w:t>
      </w:r>
      <w:r w:rsidR="007211A6">
        <w:rPr>
          <w:rFonts w:ascii="Times New Roman" w:hAnsi="Times New Roman"/>
          <w:sz w:val="24"/>
          <w:szCs w:val="24"/>
        </w:rPr>
        <w:t xml:space="preserve">“free” absences that can be used for emergencies, religious holidays, or whatever.  </w:t>
      </w:r>
    </w:p>
    <w:p w14:paraId="420DE7AE" w14:textId="77777777" w:rsidR="007211A6" w:rsidRDefault="007211A6" w:rsidP="007211A6">
      <w:pPr>
        <w:spacing w:after="0"/>
        <w:rPr>
          <w:rFonts w:ascii="Times New Roman" w:hAnsi="Times New Roman"/>
          <w:sz w:val="24"/>
          <w:szCs w:val="24"/>
        </w:rPr>
      </w:pPr>
    </w:p>
    <w:p w14:paraId="2A7DDBB9" w14:textId="3F729F3D" w:rsidR="007211A6" w:rsidRPr="001E1921" w:rsidRDefault="007211A6" w:rsidP="007211A6">
      <w:pPr>
        <w:spacing w:after="0"/>
        <w:rPr>
          <w:rFonts w:ascii="Times New Roman" w:hAnsi="Times New Roman"/>
          <w:sz w:val="24"/>
          <w:szCs w:val="24"/>
          <w:u w:val="single"/>
        </w:rPr>
      </w:pPr>
      <w:r w:rsidRPr="00696226">
        <w:rPr>
          <w:rFonts w:ascii="Times New Roman" w:hAnsi="Times New Roman"/>
          <w:sz w:val="24"/>
          <w:szCs w:val="24"/>
        </w:rPr>
        <w:t xml:space="preserve">You are responsible for obtaining materials covered in class as well as any special announcements made in class about changes in the course schedule or course policies.  </w:t>
      </w:r>
    </w:p>
    <w:p w14:paraId="793612E8" w14:textId="77777777" w:rsidR="00281AAD" w:rsidRPr="00F618FB" w:rsidRDefault="00281AAD" w:rsidP="00281AAD">
      <w:pPr>
        <w:spacing w:after="0"/>
        <w:rPr>
          <w:rFonts w:ascii="Times New Roman" w:hAnsi="Times New Roman"/>
          <w:i/>
          <w:sz w:val="24"/>
          <w:szCs w:val="24"/>
        </w:rPr>
      </w:pPr>
    </w:p>
    <w:p w14:paraId="6831F9A4" w14:textId="77777777" w:rsidR="007211A6" w:rsidRDefault="007211A6" w:rsidP="007211A6">
      <w:pPr>
        <w:tabs>
          <w:tab w:val="left" w:pos="360"/>
        </w:tabs>
        <w:rPr>
          <w:rFonts w:ascii="Times New Roman" w:hAnsi="Times New Roman"/>
          <w:sz w:val="24"/>
          <w:szCs w:val="24"/>
        </w:rPr>
      </w:pPr>
      <w:r>
        <w:rPr>
          <w:rFonts w:ascii="Times New Roman" w:hAnsi="Times New Roman"/>
          <w:i/>
          <w:sz w:val="24"/>
          <w:szCs w:val="24"/>
        </w:rPr>
        <w:t xml:space="preserve">In-Class Technology: </w:t>
      </w:r>
      <w:r w:rsidRPr="00D10A25">
        <w:rPr>
          <w:rFonts w:ascii="Times New Roman" w:hAnsi="Times New Roman"/>
          <w:sz w:val="24"/>
          <w:szCs w:val="24"/>
        </w:rPr>
        <w:t>It is hard to imagine life without laptops and cell phones.  While these devices can be excellent for finding, sharing, or storing information, they can also be distractions.  For this reason, all cell phones should be turned off or silenced (including vibration) before the beginning of class.  Further, if you are texting or doing any other activity that looks like texting, such as playing games, you will be asked to put your phone away</w:t>
      </w:r>
      <w:r>
        <w:rPr>
          <w:rFonts w:ascii="Times New Roman" w:hAnsi="Times New Roman"/>
          <w:sz w:val="24"/>
          <w:szCs w:val="24"/>
        </w:rPr>
        <w:t xml:space="preserve"> and you will be counted as absent for that day</w:t>
      </w:r>
      <w:r w:rsidRPr="00D10A25">
        <w:rPr>
          <w:rFonts w:ascii="Times New Roman" w:hAnsi="Times New Roman"/>
          <w:sz w:val="24"/>
          <w:szCs w:val="24"/>
        </w:rPr>
        <w:t xml:space="preserve">.  </w:t>
      </w:r>
    </w:p>
    <w:p w14:paraId="13D784D5" w14:textId="77777777" w:rsidR="00281AAD" w:rsidRPr="00F618FB" w:rsidRDefault="00281AAD" w:rsidP="00281AAD">
      <w:pPr>
        <w:tabs>
          <w:tab w:val="left" w:pos="360"/>
        </w:tabs>
        <w:spacing w:after="0" w:line="240" w:lineRule="auto"/>
        <w:rPr>
          <w:rFonts w:ascii="Times New Roman" w:hAnsi="Times New Roman"/>
          <w:sz w:val="24"/>
          <w:szCs w:val="24"/>
        </w:rPr>
      </w:pPr>
    </w:p>
    <w:tbl>
      <w:tblPr>
        <w:tblW w:w="9576" w:type="dxa"/>
        <w:tblLayout w:type="fixed"/>
        <w:tblLook w:val="01E0" w:firstRow="1" w:lastRow="1" w:firstColumn="1" w:lastColumn="1" w:noHBand="0" w:noVBand="0"/>
      </w:tblPr>
      <w:tblGrid>
        <w:gridCol w:w="3798"/>
        <w:gridCol w:w="720"/>
        <w:gridCol w:w="810"/>
        <w:gridCol w:w="720"/>
        <w:gridCol w:w="1260"/>
        <w:gridCol w:w="720"/>
        <w:gridCol w:w="1548"/>
      </w:tblGrid>
      <w:tr w:rsidR="00281AAD" w:rsidRPr="00F618FB" w14:paraId="294C0871" w14:textId="77777777" w:rsidTr="00411974">
        <w:tc>
          <w:tcPr>
            <w:tcW w:w="3798" w:type="dxa"/>
          </w:tcPr>
          <w:p w14:paraId="4E0FA7C2" w14:textId="77777777" w:rsidR="00281AAD" w:rsidRPr="00F618FB" w:rsidRDefault="00281AAD" w:rsidP="00411974">
            <w:pPr>
              <w:spacing w:after="0" w:line="240" w:lineRule="auto"/>
              <w:rPr>
                <w:rFonts w:ascii="Times New Roman" w:hAnsi="Times New Roman"/>
                <w:i/>
                <w:sz w:val="24"/>
                <w:szCs w:val="24"/>
              </w:rPr>
            </w:pPr>
            <w:r w:rsidRPr="00F618FB">
              <w:rPr>
                <w:rFonts w:ascii="Times New Roman" w:hAnsi="Times New Roman"/>
                <w:i/>
                <w:sz w:val="24"/>
                <w:szCs w:val="24"/>
              </w:rPr>
              <w:t>Final Grade Breakdown</w:t>
            </w:r>
          </w:p>
        </w:tc>
        <w:tc>
          <w:tcPr>
            <w:tcW w:w="720" w:type="dxa"/>
          </w:tcPr>
          <w:p w14:paraId="49A3A926" w14:textId="77777777" w:rsidR="00281AAD" w:rsidRPr="00F618FB" w:rsidRDefault="00281AAD" w:rsidP="00411974">
            <w:pPr>
              <w:spacing w:after="0" w:line="240" w:lineRule="auto"/>
              <w:rPr>
                <w:rFonts w:ascii="Times New Roman" w:hAnsi="Times New Roman"/>
                <w:sz w:val="24"/>
                <w:szCs w:val="24"/>
              </w:rPr>
            </w:pPr>
          </w:p>
        </w:tc>
        <w:tc>
          <w:tcPr>
            <w:tcW w:w="810" w:type="dxa"/>
          </w:tcPr>
          <w:p w14:paraId="269CF152" w14:textId="77777777" w:rsidR="00281AAD" w:rsidRPr="00F618FB" w:rsidRDefault="00281AAD" w:rsidP="00411974">
            <w:pPr>
              <w:spacing w:after="0" w:line="240" w:lineRule="auto"/>
              <w:rPr>
                <w:rFonts w:ascii="Times New Roman" w:hAnsi="Times New Roman"/>
                <w:sz w:val="24"/>
                <w:szCs w:val="24"/>
              </w:rPr>
            </w:pPr>
          </w:p>
        </w:tc>
        <w:tc>
          <w:tcPr>
            <w:tcW w:w="4248" w:type="dxa"/>
            <w:gridSpan w:val="4"/>
          </w:tcPr>
          <w:p w14:paraId="6DE29A72" w14:textId="77777777" w:rsidR="00281AAD" w:rsidRPr="00F618FB" w:rsidRDefault="00281AAD" w:rsidP="00411974">
            <w:pPr>
              <w:spacing w:after="0" w:line="240" w:lineRule="auto"/>
              <w:rPr>
                <w:rFonts w:ascii="Times New Roman" w:hAnsi="Times New Roman"/>
                <w:sz w:val="24"/>
                <w:szCs w:val="24"/>
              </w:rPr>
            </w:pPr>
            <w:r w:rsidRPr="00F618FB">
              <w:rPr>
                <w:rFonts w:ascii="Times New Roman" w:hAnsi="Times New Roman"/>
                <w:i/>
                <w:sz w:val="24"/>
                <w:szCs w:val="24"/>
              </w:rPr>
              <w:t>Grade Cutoffs</w:t>
            </w:r>
          </w:p>
        </w:tc>
      </w:tr>
      <w:tr w:rsidR="00281AAD" w:rsidRPr="00F618FB" w14:paraId="77541869" w14:textId="77777777" w:rsidTr="00411974">
        <w:tc>
          <w:tcPr>
            <w:tcW w:w="3798" w:type="dxa"/>
          </w:tcPr>
          <w:p w14:paraId="64ECA8CC" w14:textId="6512F8BA" w:rsidR="00281AAD" w:rsidRPr="00F618FB" w:rsidRDefault="001B5328" w:rsidP="00411974">
            <w:pPr>
              <w:spacing w:after="0" w:line="240" w:lineRule="auto"/>
              <w:rPr>
                <w:rFonts w:ascii="Times New Roman" w:hAnsi="Times New Roman"/>
                <w:sz w:val="24"/>
                <w:szCs w:val="24"/>
              </w:rPr>
            </w:pPr>
            <w:r>
              <w:rPr>
                <w:rFonts w:ascii="Times New Roman" w:hAnsi="Times New Roman"/>
                <w:sz w:val="24"/>
                <w:szCs w:val="24"/>
              </w:rPr>
              <w:t>Writing Assignment #1</w:t>
            </w:r>
            <w:r w:rsidR="006E2571">
              <w:rPr>
                <w:rFonts w:ascii="Times New Roman" w:hAnsi="Times New Roman"/>
                <w:sz w:val="24"/>
                <w:szCs w:val="24"/>
              </w:rPr>
              <w:t>/2</w:t>
            </w:r>
            <w:r>
              <w:rPr>
                <w:rFonts w:ascii="Times New Roman" w:hAnsi="Times New Roman"/>
                <w:sz w:val="24"/>
                <w:szCs w:val="24"/>
              </w:rPr>
              <w:t>: Abstract</w:t>
            </w:r>
          </w:p>
        </w:tc>
        <w:tc>
          <w:tcPr>
            <w:tcW w:w="720" w:type="dxa"/>
          </w:tcPr>
          <w:p w14:paraId="66147A77" w14:textId="14486FB2" w:rsidR="00281AAD" w:rsidRPr="00F618FB" w:rsidRDefault="00230C10" w:rsidP="00411974">
            <w:pPr>
              <w:spacing w:after="0" w:line="240" w:lineRule="auto"/>
              <w:rPr>
                <w:rFonts w:ascii="Times New Roman" w:hAnsi="Times New Roman"/>
                <w:sz w:val="24"/>
                <w:szCs w:val="24"/>
              </w:rPr>
            </w:pPr>
            <w:r>
              <w:rPr>
                <w:rFonts w:ascii="Times New Roman" w:hAnsi="Times New Roman"/>
                <w:sz w:val="24"/>
                <w:szCs w:val="24"/>
              </w:rPr>
              <w:t>5</w:t>
            </w:r>
            <w:r w:rsidR="00281AAD" w:rsidRPr="00F618FB">
              <w:rPr>
                <w:rFonts w:ascii="Times New Roman" w:hAnsi="Times New Roman"/>
                <w:sz w:val="24"/>
                <w:szCs w:val="24"/>
              </w:rPr>
              <w:t>%</w:t>
            </w:r>
          </w:p>
        </w:tc>
        <w:tc>
          <w:tcPr>
            <w:tcW w:w="810" w:type="dxa"/>
          </w:tcPr>
          <w:p w14:paraId="3AAB17B3" w14:textId="77777777" w:rsidR="00281AAD" w:rsidRPr="00F618FB" w:rsidRDefault="00281AAD" w:rsidP="00411974">
            <w:pPr>
              <w:spacing w:after="0" w:line="240" w:lineRule="auto"/>
              <w:rPr>
                <w:rFonts w:ascii="Times New Roman" w:hAnsi="Times New Roman"/>
                <w:sz w:val="24"/>
                <w:szCs w:val="24"/>
              </w:rPr>
            </w:pPr>
          </w:p>
        </w:tc>
        <w:tc>
          <w:tcPr>
            <w:tcW w:w="720" w:type="dxa"/>
          </w:tcPr>
          <w:p w14:paraId="50B8FA27" w14:textId="77777777" w:rsidR="00281AAD" w:rsidRPr="00F618FB" w:rsidRDefault="00281AAD" w:rsidP="00411974">
            <w:pPr>
              <w:spacing w:after="0" w:line="240" w:lineRule="auto"/>
              <w:rPr>
                <w:rFonts w:ascii="Times New Roman" w:hAnsi="Times New Roman"/>
                <w:sz w:val="24"/>
                <w:szCs w:val="24"/>
              </w:rPr>
            </w:pPr>
            <w:r w:rsidRPr="00F618FB">
              <w:rPr>
                <w:rFonts w:ascii="Times New Roman" w:hAnsi="Times New Roman"/>
                <w:sz w:val="24"/>
                <w:szCs w:val="24"/>
              </w:rPr>
              <w:t>A</w:t>
            </w:r>
          </w:p>
        </w:tc>
        <w:tc>
          <w:tcPr>
            <w:tcW w:w="1260" w:type="dxa"/>
          </w:tcPr>
          <w:p w14:paraId="636198FC" w14:textId="54E517CB" w:rsidR="00281AAD" w:rsidRPr="00F618FB" w:rsidRDefault="00281AAD" w:rsidP="00411974">
            <w:pPr>
              <w:spacing w:after="0" w:line="240" w:lineRule="auto"/>
              <w:rPr>
                <w:rFonts w:ascii="Times New Roman" w:hAnsi="Times New Roman"/>
                <w:sz w:val="24"/>
                <w:szCs w:val="24"/>
              </w:rPr>
            </w:pPr>
            <w:r>
              <w:rPr>
                <w:rFonts w:ascii="Times New Roman" w:hAnsi="Times New Roman"/>
                <w:sz w:val="24"/>
                <w:szCs w:val="24"/>
              </w:rPr>
              <w:t>9</w:t>
            </w:r>
            <w:r w:rsidR="00230C10">
              <w:rPr>
                <w:rFonts w:ascii="Times New Roman" w:hAnsi="Times New Roman"/>
                <w:sz w:val="24"/>
                <w:szCs w:val="24"/>
              </w:rPr>
              <w:t>5</w:t>
            </w:r>
            <w:r w:rsidRPr="00F618FB">
              <w:rPr>
                <w:rFonts w:ascii="Times New Roman" w:hAnsi="Times New Roman"/>
                <w:sz w:val="24"/>
                <w:szCs w:val="24"/>
              </w:rPr>
              <w:t xml:space="preserve"> - 100</w:t>
            </w:r>
          </w:p>
        </w:tc>
        <w:tc>
          <w:tcPr>
            <w:tcW w:w="720" w:type="dxa"/>
          </w:tcPr>
          <w:p w14:paraId="3236EE30" w14:textId="77777777" w:rsidR="00281AAD" w:rsidRPr="00F618FB" w:rsidRDefault="00281AAD" w:rsidP="00411974">
            <w:pPr>
              <w:spacing w:after="0" w:line="240" w:lineRule="auto"/>
              <w:rPr>
                <w:rFonts w:ascii="Times New Roman" w:hAnsi="Times New Roman"/>
                <w:sz w:val="24"/>
                <w:szCs w:val="24"/>
              </w:rPr>
            </w:pPr>
            <w:r w:rsidRPr="00F618FB">
              <w:rPr>
                <w:rFonts w:ascii="Times New Roman" w:hAnsi="Times New Roman"/>
                <w:sz w:val="24"/>
                <w:szCs w:val="24"/>
              </w:rPr>
              <w:t>C</w:t>
            </w:r>
          </w:p>
        </w:tc>
        <w:tc>
          <w:tcPr>
            <w:tcW w:w="1548" w:type="dxa"/>
          </w:tcPr>
          <w:p w14:paraId="005C7DD6" w14:textId="77777777" w:rsidR="00281AAD" w:rsidRPr="00F618FB" w:rsidRDefault="00281AAD" w:rsidP="00411974">
            <w:pPr>
              <w:spacing w:after="0" w:line="240" w:lineRule="auto"/>
              <w:rPr>
                <w:rFonts w:ascii="Times New Roman" w:hAnsi="Times New Roman"/>
                <w:sz w:val="24"/>
                <w:szCs w:val="24"/>
              </w:rPr>
            </w:pPr>
            <w:r w:rsidRPr="00F618FB">
              <w:rPr>
                <w:rFonts w:ascii="Times New Roman" w:hAnsi="Times New Roman"/>
                <w:sz w:val="24"/>
                <w:szCs w:val="24"/>
              </w:rPr>
              <w:t>73 – 76.99</w:t>
            </w:r>
          </w:p>
        </w:tc>
      </w:tr>
      <w:tr w:rsidR="003A5044" w:rsidRPr="00F618FB" w14:paraId="3BE4FF44" w14:textId="77777777" w:rsidTr="00411974">
        <w:tc>
          <w:tcPr>
            <w:tcW w:w="3798" w:type="dxa"/>
          </w:tcPr>
          <w:p w14:paraId="703971A6" w14:textId="29A4AFF5" w:rsidR="003A5044" w:rsidRDefault="001B5328" w:rsidP="003A5044">
            <w:pPr>
              <w:spacing w:after="0" w:line="240" w:lineRule="auto"/>
              <w:rPr>
                <w:rFonts w:ascii="Times New Roman" w:hAnsi="Times New Roman"/>
                <w:sz w:val="24"/>
                <w:szCs w:val="24"/>
              </w:rPr>
            </w:pPr>
            <w:r>
              <w:rPr>
                <w:rFonts w:ascii="Times New Roman" w:hAnsi="Times New Roman"/>
                <w:sz w:val="24"/>
                <w:szCs w:val="24"/>
              </w:rPr>
              <w:t>Writing Assignment #</w:t>
            </w:r>
            <w:r w:rsidR="006E2571">
              <w:rPr>
                <w:rFonts w:ascii="Times New Roman" w:hAnsi="Times New Roman"/>
                <w:sz w:val="24"/>
                <w:szCs w:val="24"/>
              </w:rPr>
              <w:t>3: Lit Review</w:t>
            </w:r>
          </w:p>
        </w:tc>
        <w:tc>
          <w:tcPr>
            <w:tcW w:w="720" w:type="dxa"/>
          </w:tcPr>
          <w:p w14:paraId="66C9DF1E" w14:textId="3510E1EF" w:rsidR="003A5044" w:rsidRDefault="00230C10" w:rsidP="003A5044">
            <w:pPr>
              <w:spacing w:after="0" w:line="240" w:lineRule="auto"/>
              <w:rPr>
                <w:rFonts w:ascii="Times New Roman" w:hAnsi="Times New Roman"/>
                <w:sz w:val="24"/>
                <w:szCs w:val="24"/>
              </w:rPr>
            </w:pPr>
            <w:r>
              <w:rPr>
                <w:rFonts w:ascii="Times New Roman" w:hAnsi="Times New Roman"/>
                <w:sz w:val="24"/>
                <w:szCs w:val="24"/>
              </w:rPr>
              <w:t>1</w:t>
            </w:r>
            <w:r w:rsidR="007C122D">
              <w:rPr>
                <w:rFonts w:ascii="Times New Roman" w:hAnsi="Times New Roman"/>
                <w:sz w:val="24"/>
                <w:szCs w:val="24"/>
              </w:rPr>
              <w:t>0</w:t>
            </w:r>
            <w:r w:rsidR="003A5044">
              <w:rPr>
                <w:rFonts w:ascii="Times New Roman" w:hAnsi="Times New Roman"/>
                <w:sz w:val="24"/>
                <w:szCs w:val="24"/>
              </w:rPr>
              <w:t>%</w:t>
            </w:r>
          </w:p>
        </w:tc>
        <w:tc>
          <w:tcPr>
            <w:tcW w:w="810" w:type="dxa"/>
          </w:tcPr>
          <w:p w14:paraId="69817ECD" w14:textId="77777777" w:rsidR="003A5044" w:rsidRPr="00F618FB" w:rsidRDefault="003A5044" w:rsidP="003A5044">
            <w:pPr>
              <w:spacing w:after="0" w:line="240" w:lineRule="auto"/>
              <w:rPr>
                <w:rFonts w:ascii="Times New Roman" w:hAnsi="Times New Roman"/>
                <w:sz w:val="24"/>
                <w:szCs w:val="24"/>
              </w:rPr>
            </w:pPr>
          </w:p>
        </w:tc>
        <w:tc>
          <w:tcPr>
            <w:tcW w:w="720" w:type="dxa"/>
          </w:tcPr>
          <w:p w14:paraId="27EA76CF"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A-</w:t>
            </w:r>
          </w:p>
        </w:tc>
        <w:tc>
          <w:tcPr>
            <w:tcW w:w="1260" w:type="dxa"/>
          </w:tcPr>
          <w:p w14:paraId="68DCB219" w14:textId="5AF03546"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90 – 9</w:t>
            </w:r>
            <w:r w:rsidR="00230C10">
              <w:rPr>
                <w:rFonts w:ascii="Times New Roman" w:hAnsi="Times New Roman"/>
                <w:sz w:val="24"/>
                <w:szCs w:val="24"/>
              </w:rPr>
              <w:t>4</w:t>
            </w:r>
            <w:r w:rsidRPr="00F618FB">
              <w:rPr>
                <w:rFonts w:ascii="Times New Roman" w:hAnsi="Times New Roman"/>
                <w:sz w:val="24"/>
                <w:szCs w:val="24"/>
              </w:rPr>
              <w:t>.99</w:t>
            </w:r>
          </w:p>
        </w:tc>
        <w:tc>
          <w:tcPr>
            <w:tcW w:w="720" w:type="dxa"/>
          </w:tcPr>
          <w:p w14:paraId="75A94D2F"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C-</w:t>
            </w:r>
          </w:p>
        </w:tc>
        <w:tc>
          <w:tcPr>
            <w:tcW w:w="1548" w:type="dxa"/>
          </w:tcPr>
          <w:p w14:paraId="7B02F7AF"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70 – 72.99</w:t>
            </w:r>
          </w:p>
        </w:tc>
      </w:tr>
      <w:tr w:rsidR="003A5044" w:rsidRPr="00F618FB" w14:paraId="05E63FF6" w14:textId="77777777" w:rsidTr="00411974">
        <w:tc>
          <w:tcPr>
            <w:tcW w:w="3798" w:type="dxa"/>
          </w:tcPr>
          <w:p w14:paraId="5B21B5EF" w14:textId="0BE440BD" w:rsidR="003A5044" w:rsidRDefault="006E2571" w:rsidP="003A5044">
            <w:pPr>
              <w:spacing w:after="0" w:line="240" w:lineRule="auto"/>
              <w:rPr>
                <w:rFonts w:ascii="Times New Roman" w:hAnsi="Times New Roman"/>
                <w:sz w:val="24"/>
                <w:szCs w:val="24"/>
              </w:rPr>
            </w:pPr>
            <w:r>
              <w:rPr>
                <w:rFonts w:ascii="Times New Roman" w:hAnsi="Times New Roman"/>
                <w:sz w:val="24"/>
                <w:szCs w:val="24"/>
              </w:rPr>
              <w:t>Writing Assignment #4: Front End</w:t>
            </w:r>
          </w:p>
        </w:tc>
        <w:tc>
          <w:tcPr>
            <w:tcW w:w="720" w:type="dxa"/>
          </w:tcPr>
          <w:p w14:paraId="374D70AF" w14:textId="30490627" w:rsidR="003A5044" w:rsidRDefault="00230C10" w:rsidP="003A5044">
            <w:pPr>
              <w:spacing w:after="0" w:line="240" w:lineRule="auto"/>
              <w:rPr>
                <w:rFonts w:ascii="Times New Roman" w:hAnsi="Times New Roman"/>
                <w:sz w:val="24"/>
                <w:szCs w:val="24"/>
              </w:rPr>
            </w:pPr>
            <w:r>
              <w:rPr>
                <w:rFonts w:ascii="Times New Roman" w:hAnsi="Times New Roman"/>
                <w:sz w:val="24"/>
                <w:szCs w:val="24"/>
              </w:rPr>
              <w:t>1</w:t>
            </w:r>
            <w:r w:rsidR="007C122D">
              <w:rPr>
                <w:rFonts w:ascii="Times New Roman" w:hAnsi="Times New Roman"/>
                <w:sz w:val="24"/>
                <w:szCs w:val="24"/>
              </w:rPr>
              <w:t>0</w:t>
            </w:r>
            <w:r w:rsidR="003A5044">
              <w:rPr>
                <w:rFonts w:ascii="Times New Roman" w:hAnsi="Times New Roman"/>
                <w:sz w:val="24"/>
                <w:szCs w:val="24"/>
              </w:rPr>
              <w:t>%</w:t>
            </w:r>
          </w:p>
        </w:tc>
        <w:tc>
          <w:tcPr>
            <w:tcW w:w="810" w:type="dxa"/>
          </w:tcPr>
          <w:p w14:paraId="30E8C1C4" w14:textId="77777777" w:rsidR="003A5044" w:rsidRPr="00F618FB" w:rsidRDefault="003A5044" w:rsidP="003A5044">
            <w:pPr>
              <w:spacing w:after="0" w:line="240" w:lineRule="auto"/>
              <w:rPr>
                <w:rFonts w:ascii="Times New Roman" w:hAnsi="Times New Roman"/>
                <w:sz w:val="24"/>
                <w:szCs w:val="24"/>
              </w:rPr>
            </w:pPr>
          </w:p>
        </w:tc>
        <w:tc>
          <w:tcPr>
            <w:tcW w:w="720" w:type="dxa"/>
          </w:tcPr>
          <w:p w14:paraId="6C5E4E06"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B+</w:t>
            </w:r>
          </w:p>
        </w:tc>
        <w:tc>
          <w:tcPr>
            <w:tcW w:w="1260" w:type="dxa"/>
          </w:tcPr>
          <w:p w14:paraId="78E42381"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87 – 89.99</w:t>
            </w:r>
          </w:p>
        </w:tc>
        <w:tc>
          <w:tcPr>
            <w:tcW w:w="720" w:type="dxa"/>
          </w:tcPr>
          <w:p w14:paraId="6332F848"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D+</w:t>
            </w:r>
          </w:p>
        </w:tc>
        <w:tc>
          <w:tcPr>
            <w:tcW w:w="1548" w:type="dxa"/>
          </w:tcPr>
          <w:p w14:paraId="356BDC11"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67 – 69.99</w:t>
            </w:r>
          </w:p>
        </w:tc>
      </w:tr>
      <w:tr w:rsidR="003A5044" w:rsidRPr="00F618FB" w14:paraId="11617725" w14:textId="77777777" w:rsidTr="00411974">
        <w:tc>
          <w:tcPr>
            <w:tcW w:w="3798" w:type="dxa"/>
          </w:tcPr>
          <w:p w14:paraId="6D30744A" w14:textId="4750540F" w:rsidR="003A5044" w:rsidRDefault="006E2571" w:rsidP="003A5044">
            <w:pPr>
              <w:spacing w:after="0" w:line="240" w:lineRule="auto"/>
              <w:rPr>
                <w:rFonts w:ascii="Times New Roman" w:hAnsi="Times New Roman"/>
                <w:sz w:val="24"/>
                <w:szCs w:val="24"/>
              </w:rPr>
            </w:pPr>
            <w:r>
              <w:rPr>
                <w:rFonts w:ascii="Times New Roman" w:hAnsi="Times New Roman"/>
                <w:sz w:val="24"/>
                <w:szCs w:val="24"/>
              </w:rPr>
              <w:t>Writing Assignment #5: Methods</w:t>
            </w:r>
          </w:p>
        </w:tc>
        <w:tc>
          <w:tcPr>
            <w:tcW w:w="720" w:type="dxa"/>
          </w:tcPr>
          <w:p w14:paraId="76EA365D" w14:textId="7085D9CA" w:rsidR="003A5044" w:rsidRDefault="00230C10" w:rsidP="003A5044">
            <w:pPr>
              <w:spacing w:after="0" w:line="240" w:lineRule="auto"/>
              <w:rPr>
                <w:rFonts w:ascii="Times New Roman" w:hAnsi="Times New Roman"/>
                <w:sz w:val="24"/>
                <w:szCs w:val="24"/>
              </w:rPr>
            </w:pPr>
            <w:r>
              <w:rPr>
                <w:rFonts w:ascii="Times New Roman" w:hAnsi="Times New Roman"/>
                <w:sz w:val="24"/>
                <w:szCs w:val="24"/>
              </w:rPr>
              <w:t>15</w:t>
            </w:r>
            <w:r w:rsidR="003A5044">
              <w:rPr>
                <w:rFonts w:ascii="Times New Roman" w:hAnsi="Times New Roman"/>
                <w:sz w:val="24"/>
                <w:szCs w:val="24"/>
              </w:rPr>
              <w:t>%</w:t>
            </w:r>
          </w:p>
        </w:tc>
        <w:tc>
          <w:tcPr>
            <w:tcW w:w="810" w:type="dxa"/>
          </w:tcPr>
          <w:p w14:paraId="123474D1" w14:textId="77777777" w:rsidR="003A5044" w:rsidRPr="00F618FB" w:rsidRDefault="003A5044" w:rsidP="003A5044">
            <w:pPr>
              <w:spacing w:after="0" w:line="240" w:lineRule="auto"/>
              <w:rPr>
                <w:rFonts w:ascii="Times New Roman" w:hAnsi="Times New Roman"/>
                <w:sz w:val="24"/>
                <w:szCs w:val="24"/>
              </w:rPr>
            </w:pPr>
          </w:p>
        </w:tc>
        <w:tc>
          <w:tcPr>
            <w:tcW w:w="720" w:type="dxa"/>
          </w:tcPr>
          <w:p w14:paraId="0172201D"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B</w:t>
            </w:r>
          </w:p>
        </w:tc>
        <w:tc>
          <w:tcPr>
            <w:tcW w:w="1260" w:type="dxa"/>
          </w:tcPr>
          <w:p w14:paraId="1246B621"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83 – 86.99</w:t>
            </w:r>
          </w:p>
        </w:tc>
        <w:tc>
          <w:tcPr>
            <w:tcW w:w="720" w:type="dxa"/>
          </w:tcPr>
          <w:p w14:paraId="3DC5CF4E"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D</w:t>
            </w:r>
          </w:p>
        </w:tc>
        <w:tc>
          <w:tcPr>
            <w:tcW w:w="1548" w:type="dxa"/>
          </w:tcPr>
          <w:p w14:paraId="68AEB4F8"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63 – 66.99</w:t>
            </w:r>
          </w:p>
        </w:tc>
      </w:tr>
      <w:tr w:rsidR="003A5044" w:rsidRPr="00F618FB" w14:paraId="70C002B0" w14:textId="77777777" w:rsidTr="00411974">
        <w:tc>
          <w:tcPr>
            <w:tcW w:w="3798" w:type="dxa"/>
          </w:tcPr>
          <w:p w14:paraId="6324933E" w14:textId="4C38975F" w:rsidR="003A5044" w:rsidRPr="00F618FB" w:rsidRDefault="006E2571" w:rsidP="00A359EE">
            <w:pPr>
              <w:spacing w:after="0" w:line="240" w:lineRule="auto"/>
              <w:rPr>
                <w:rFonts w:ascii="Times New Roman" w:hAnsi="Times New Roman"/>
                <w:sz w:val="24"/>
                <w:szCs w:val="24"/>
              </w:rPr>
            </w:pPr>
            <w:r>
              <w:rPr>
                <w:rFonts w:ascii="Times New Roman" w:hAnsi="Times New Roman"/>
                <w:sz w:val="24"/>
                <w:szCs w:val="24"/>
              </w:rPr>
              <w:t xml:space="preserve">Writing Assignment #6: Final </w:t>
            </w:r>
          </w:p>
        </w:tc>
        <w:tc>
          <w:tcPr>
            <w:tcW w:w="720" w:type="dxa"/>
          </w:tcPr>
          <w:p w14:paraId="0D319256" w14:textId="50B06AC5" w:rsidR="003A5044" w:rsidRPr="00F618FB" w:rsidRDefault="00230C10" w:rsidP="00A359EE">
            <w:pPr>
              <w:spacing w:after="0" w:line="240" w:lineRule="auto"/>
              <w:rPr>
                <w:rFonts w:ascii="Times New Roman" w:hAnsi="Times New Roman"/>
                <w:sz w:val="24"/>
                <w:szCs w:val="24"/>
              </w:rPr>
            </w:pPr>
            <w:r>
              <w:rPr>
                <w:rFonts w:ascii="Times New Roman" w:hAnsi="Times New Roman"/>
                <w:sz w:val="24"/>
                <w:szCs w:val="24"/>
              </w:rPr>
              <w:t>15</w:t>
            </w:r>
            <w:r w:rsidR="003A5044" w:rsidRPr="00F618FB">
              <w:rPr>
                <w:rFonts w:ascii="Times New Roman" w:hAnsi="Times New Roman"/>
                <w:sz w:val="24"/>
                <w:szCs w:val="24"/>
              </w:rPr>
              <w:t>%</w:t>
            </w:r>
          </w:p>
        </w:tc>
        <w:tc>
          <w:tcPr>
            <w:tcW w:w="810" w:type="dxa"/>
          </w:tcPr>
          <w:p w14:paraId="41C7946E" w14:textId="77777777" w:rsidR="003A5044" w:rsidRPr="00F618FB" w:rsidRDefault="003A5044" w:rsidP="003A5044">
            <w:pPr>
              <w:spacing w:after="0" w:line="240" w:lineRule="auto"/>
              <w:rPr>
                <w:rFonts w:ascii="Times New Roman" w:hAnsi="Times New Roman"/>
                <w:sz w:val="24"/>
                <w:szCs w:val="24"/>
              </w:rPr>
            </w:pPr>
          </w:p>
        </w:tc>
        <w:tc>
          <w:tcPr>
            <w:tcW w:w="720" w:type="dxa"/>
          </w:tcPr>
          <w:p w14:paraId="209619BA"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B-</w:t>
            </w:r>
          </w:p>
        </w:tc>
        <w:tc>
          <w:tcPr>
            <w:tcW w:w="1260" w:type="dxa"/>
          </w:tcPr>
          <w:p w14:paraId="3965BF46"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80 – 82.99</w:t>
            </w:r>
          </w:p>
        </w:tc>
        <w:tc>
          <w:tcPr>
            <w:tcW w:w="720" w:type="dxa"/>
          </w:tcPr>
          <w:p w14:paraId="0F67BDF2"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D-</w:t>
            </w:r>
          </w:p>
        </w:tc>
        <w:tc>
          <w:tcPr>
            <w:tcW w:w="1548" w:type="dxa"/>
          </w:tcPr>
          <w:p w14:paraId="19EE9467"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60 – 62.99</w:t>
            </w:r>
          </w:p>
        </w:tc>
      </w:tr>
      <w:tr w:rsidR="003A5044" w:rsidRPr="00F618FB" w14:paraId="0BDEF999" w14:textId="77777777" w:rsidTr="00411974">
        <w:tc>
          <w:tcPr>
            <w:tcW w:w="3798" w:type="dxa"/>
          </w:tcPr>
          <w:p w14:paraId="113420E3" w14:textId="385A9CDE" w:rsidR="003A5044" w:rsidRPr="00F618FB" w:rsidRDefault="006E2571" w:rsidP="003A5044">
            <w:pPr>
              <w:spacing w:after="0" w:line="240" w:lineRule="auto"/>
              <w:rPr>
                <w:rFonts w:ascii="Times New Roman" w:hAnsi="Times New Roman"/>
                <w:sz w:val="24"/>
                <w:szCs w:val="24"/>
              </w:rPr>
            </w:pPr>
            <w:r>
              <w:rPr>
                <w:rFonts w:ascii="Times New Roman" w:hAnsi="Times New Roman"/>
                <w:sz w:val="24"/>
                <w:szCs w:val="24"/>
              </w:rPr>
              <w:t>Presentation</w:t>
            </w:r>
            <w:r w:rsidR="003A5044" w:rsidRPr="00F618FB">
              <w:rPr>
                <w:rFonts w:ascii="Times New Roman" w:hAnsi="Times New Roman"/>
                <w:sz w:val="24"/>
                <w:szCs w:val="24"/>
              </w:rPr>
              <w:t xml:space="preserve"> </w:t>
            </w:r>
          </w:p>
        </w:tc>
        <w:tc>
          <w:tcPr>
            <w:tcW w:w="720" w:type="dxa"/>
          </w:tcPr>
          <w:p w14:paraId="17DE5D30" w14:textId="4026C414" w:rsidR="003A5044" w:rsidRPr="00F618FB" w:rsidRDefault="006E2571" w:rsidP="003A5044">
            <w:pPr>
              <w:spacing w:after="0" w:line="240" w:lineRule="auto"/>
              <w:rPr>
                <w:rFonts w:ascii="Times New Roman" w:hAnsi="Times New Roman"/>
                <w:sz w:val="24"/>
                <w:szCs w:val="24"/>
              </w:rPr>
            </w:pPr>
            <w:r>
              <w:rPr>
                <w:rFonts w:ascii="Times New Roman" w:hAnsi="Times New Roman"/>
                <w:sz w:val="24"/>
                <w:szCs w:val="24"/>
              </w:rPr>
              <w:t>5</w:t>
            </w:r>
            <w:r w:rsidR="003A5044" w:rsidRPr="00F618FB">
              <w:rPr>
                <w:rFonts w:ascii="Times New Roman" w:hAnsi="Times New Roman"/>
                <w:sz w:val="24"/>
                <w:szCs w:val="24"/>
              </w:rPr>
              <w:t>%</w:t>
            </w:r>
          </w:p>
        </w:tc>
        <w:tc>
          <w:tcPr>
            <w:tcW w:w="810" w:type="dxa"/>
          </w:tcPr>
          <w:p w14:paraId="48A9C12B" w14:textId="77777777" w:rsidR="003A5044" w:rsidRPr="00F618FB" w:rsidRDefault="003A5044" w:rsidP="003A5044">
            <w:pPr>
              <w:spacing w:after="0" w:line="240" w:lineRule="auto"/>
              <w:rPr>
                <w:rFonts w:ascii="Times New Roman" w:hAnsi="Times New Roman"/>
                <w:sz w:val="24"/>
                <w:szCs w:val="24"/>
              </w:rPr>
            </w:pPr>
          </w:p>
        </w:tc>
        <w:tc>
          <w:tcPr>
            <w:tcW w:w="720" w:type="dxa"/>
          </w:tcPr>
          <w:p w14:paraId="33647A72"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C+</w:t>
            </w:r>
          </w:p>
        </w:tc>
        <w:tc>
          <w:tcPr>
            <w:tcW w:w="1260" w:type="dxa"/>
          </w:tcPr>
          <w:p w14:paraId="30BA2981"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77 – 79.99</w:t>
            </w:r>
          </w:p>
        </w:tc>
        <w:tc>
          <w:tcPr>
            <w:tcW w:w="720" w:type="dxa"/>
          </w:tcPr>
          <w:p w14:paraId="70D6F547"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F</w:t>
            </w:r>
          </w:p>
        </w:tc>
        <w:tc>
          <w:tcPr>
            <w:tcW w:w="1548" w:type="dxa"/>
          </w:tcPr>
          <w:p w14:paraId="018CA693" w14:textId="77777777" w:rsidR="003A5044" w:rsidRPr="00F618FB" w:rsidRDefault="003A5044" w:rsidP="003A5044">
            <w:pPr>
              <w:spacing w:after="0" w:line="240" w:lineRule="auto"/>
              <w:rPr>
                <w:rFonts w:ascii="Times New Roman" w:hAnsi="Times New Roman"/>
                <w:sz w:val="24"/>
                <w:szCs w:val="24"/>
              </w:rPr>
            </w:pPr>
            <w:r w:rsidRPr="00F618FB">
              <w:rPr>
                <w:rFonts w:ascii="Times New Roman" w:hAnsi="Times New Roman"/>
                <w:sz w:val="24"/>
                <w:szCs w:val="24"/>
              </w:rPr>
              <w:t>&lt;60.00</w:t>
            </w:r>
          </w:p>
        </w:tc>
      </w:tr>
      <w:tr w:rsidR="003A5044" w:rsidRPr="00F618FB" w14:paraId="5040B690" w14:textId="77777777" w:rsidTr="00411974">
        <w:tc>
          <w:tcPr>
            <w:tcW w:w="3798" w:type="dxa"/>
          </w:tcPr>
          <w:p w14:paraId="041A0BCC" w14:textId="0B3BC741" w:rsidR="003A5044" w:rsidRPr="00F618FB" w:rsidRDefault="001B5328" w:rsidP="003A5044">
            <w:pPr>
              <w:spacing w:after="0" w:line="240" w:lineRule="auto"/>
              <w:rPr>
                <w:rFonts w:ascii="Times New Roman" w:hAnsi="Times New Roman"/>
                <w:sz w:val="24"/>
                <w:szCs w:val="24"/>
              </w:rPr>
            </w:pPr>
            <w:r>
              <w:rPr>
                <w:rFonts w:ascii="Times New Roman" w:hAnsi="Times New Roman"/>
                <w:sz w:val="24"/>
                <w:szCs w:val="24"/>
              </w:rPr>
              <w:t>Exam</w:t>
            </w:r>
            <w:r w:rsidR="007C122D">
              <w:rPr>
                <w:rFonts w:ascii="Times New Roman" w:hAnsi="Times New Roman"/>
                <w:sz w:val="24"/>
                <w:szCs w:val="24"/>
              </w:rPr>
              <w:t>s (2)</w:t>
            </w:r>
          </w:p>
        </w:tc>
        <w:tc>
          <w:tcPr>
            <w:tcW w:w="720" w:type="dxa"/>
          </w:tcPr>
          <w:p w14:paraId="76434C56" w14:textId="7F5AB5BD" w:rsidR="003A5044" w:rsidRPr="00F618FB" w:rsidRDefault="007C122D" w:rsidP="003A5044">
            <w:pPr>
              <w:spacing w:after="0" w:line="240" w:lineRule="auto"/>
              <w:rPr>
                <w:rFonts w:ascii="Times New Roman" w:hAnsi="Times New Roman"/>
                <w:sz w:val="24"/>
                <w:szCs w:val="24"/>
              </w:rPr>
            </w:pPr>
            <w:r>
              <w:rPr>
                <w:rFonts w:ascii="Times New Roman" w:hAnsi="Times New Roman"/>
                <w:sz w:val="24"/>
                <w:szCs w:val="24"/>
              </w:rPr>
              <w:t>25</w:t>
            </w:r>
            <w:r w:rsidR="003A5044" w:rsidRPr="00F618FB">
              <w:rPr>
                <w:rFonts w:ascii="Times New Roman" w:hAnsi="Times New Roman"/>
                <w:sz w:val="24"/>
                <w:szCs w:val="24"/>
              </w:rPr>
              <w:t>%</w:t>
            </w:r>
          </w:p>
        </w:tc>
        <w:tc>
          <w:tcPr>
            <w:tcW w:w="810" w:type="dxa"/>
          </w:tcPr>
          <w:p w14:paraId="0ED482C8" w14:textId="77777777" w:rsidR="003A5044" w:rsidRPr="00F618FB" w:rsidRDefault="003A5044" w:rsidP="003A5044">
            <w:pPr>
              <w:spacing w:after="0" w:line="240" w:lineRule="auto"/>
              <w:rPr>
                <w:rFonts w:ascii="Times New Roman" w:hAnsi="Times New Roman"/>
                <w:sz w:val="24"/>
                <w:szCs w:val="24"/>
              </w:rPr>
            </w:pPr>
          </w:p>
        </w:tc>
        <w:tc>
          <w:tcPr>
            <w:tcW w:w="720" w:type="dxa"/>
          </w:tcPr>
          <w:p w14:paraId="09A9F45F" w14:textId="77777777" w:rsidR="003A5044" w:rsidRPr="00F618FB" w:rsidRDefault="003A5044" w:rsidP="003A5044">
            <w:pPr>
              <w:spacing w:after="0" w:line="240" w:lineRule="auto"/>
              <w:rPr>
                <w:rFonts w:ascii="Times New Roman" w:hAnsi="Times New Roman"/>
                <w:sz w:val="24"/>
                <w:szCs w:val="24"/>
              </w:rPr>
            </w:pPr>
          </w:p>
        </w:tc>
        <w:tc>
          <w:tcPr>
            <w:tcW w:w="1260" w:type="dxa"/>
          </w:tcPr>
          <w:p w14:paraId="58109F73" w14:textId="77777777" w:rsidR="003A5044" w:rsidRPr="00F618FB" w:rsidRDefault="003A5044" w:rsidP="003A5044">
            <w:pPr>
              <w:spacing w:after="0" w:line="240" w:lineRule="auto"/>
              <w:rPr>
                <w:rFonts w:ascii="Times New Roman" w:hAnsi="Times New Roman"/>
                <w:sz w:val="24"/>
                <w:szCs w:val="24"/>
              </w:rPr>
            </w:pPr>
          </w:p>
        </w:tc>
        <w:tc>
          <w:tcPr>
            <w:tcW w:w="720" w:type="dxa"/>
          </w:tcPr>
          <w:p w14:paraId="10C1EECC" w14:textId="77777777" w:rsidR="003A5044" w:rsidRPr="00F618FB" w:rsidRDefault="003A5044" w:rsidP="003A5044">
            <w:pPr>
              <w:spacing w:after="0" w:line="240" w:lineRule="auto"/>
              <w:rPr>
                <w:rFonts w:ascii="Times New Roman" w:hAnsi="Times New Roman"/>
                <w:sz w:val="24"/>
                <w:szCs w:val="24"/>
              </w:rPr>
            </w:pPr>
          </w:p>
        </w:tc>
        <w:tc>
          <w:tcPr>
            <w:tcW w:w="1548" w:type="dxa"/>
          </w:tcPr>
          <w:p w14:paraId="7AF2D0C9" w14:textId="77777777" w:rsidR="003A5044" w:rsidRPr="00F618FB" w:rsidRDefault="003A5044" w:rsidP="003A5044">
            <w:pPr>
              <w:spacing w:after="0" w:line="240" w:lineRule="auto"/>
              <w:rPr>
                <w:rFonts w:ascii="Times New Roman" w:hAnsi="Times New Roman"/>
                <w:sz w:val="24"/>
                <w:szCs w:val="24"/>
              </w:rPr>
            </w:pPr>
          </w:p>
        </w:tc>
      </w:tr>
      <w:tr w:rsidR="003A5044" w:rsidRPr="00F618FB" w14:paraId="6B01B474" w14:textId="77777777" w:rsidTr="00411974">
        <w:tc>
          <w:tcPr>
            <w:tcW w:w="3798" w:type="dxa"/>
          </w:tcPr>
          <w:p w14:paraId="5DA8A2C7" w14:textId="77777777" w:rsidR="003A5044" w:rsidRPr="00F618FB" w:rsidRDefault="003A5044" w:rsidP="003A5044">
            <w:pPr>
              <w:spacing w:after="0" w:line="240" w:lineRule="auto"/>
              <w:rPr>
                <w:rFonts w:ascii="Times New Roman" w:hAnsi="Times New Roman"/>
                <w:sz w:val="24"/>
                <w:szCs w:val="24"/>
              </w:rPr>
            </w:pPr>
            <w:r>
              <w:rPr>
                <w:rFonts w:ascii="Times New Roman" w:hAnsi="Times New Roman"/>
                <w:sz w:val="24"/>
                <w:szCs w:val="24"/>
              </w:rPr>
              <w:t>Quizzes (based on best 80%)</w:t>
            </w:r>
          </w:p>
        </w:tc>
        <w:tc>
          <w:tcPr>
            <w:tcW w:w="720" w:type="dxa"/>
          </w:tcPr>
          <w:p w14:paraId="29799EC9" w14:textId="77777777" w:rsidR="003A5044" w:rsidRPr="00F618FB" w:rsidRDefault="003A5044" w:rsidP="003A5044">
            <w:pPr>
              <w:spacing w:after="0" w:line="240" w:lineRule="auto"/>
              <w:rPr>
                <w:rFonts w:ascii="Times New Roman" w:hAnsi="Times New Roman"/>
                <w:sz w:val="24"/>
                <w:szCs w:val="24"/>
              </w:rPr>
            </w:pPr>
            <w:r>
              <w:rPr>
                <w:rFonts w:ascii="Times New Roman" w:hAnsi="Times New Roman"/>
                <w:sz w:val="24"/>
                <w:szCs w:val="24"/>
              </w:rPr>
              <w:t>10</w:t>
            </w:r>
            <w:r w:rsidRPr="00F618FB">
              <w:rPr>
                <w:rFonts w:ascii="Times New Roman" w:hAnsi="Times New Roman"/>
                <w:sz w:val="24"/>
                <w:szCs w:val="24"/>
              </w:rPr>
              <w:t>%</w:t>
            </w:r>
          </w:p>
        </w:tc>
        <w:tc>
          <w:tcPr>
            <w:tcW w:w="810" w:type="dxa"/>
          </w:tcPr>
          <w:p w14:paraId="39CD4D7A" w14:textId="77777777" w:rsidR="003A5044" w:rsidRPr="00F618FB" w:rsidRDefault="003A5044" w:rsidP="003A5044">
            <w:pPr>
              <w:spacing w:after="0" w:line="240" w:lineRule="auto"/>
              <w:rPr>
                <w:rFonts w:ascii="Times New Roman" w:hAnsi="Times New Roman"/>
                <w:sz w:val="24"/>
                <w:szCs w:val="24"/>
              </w:rPr>
            </w:pPr>
          </w:p>
        </w:tc>
        <w:tc>
          <w:tcPr>
            <w:tcW w:w="720" w:type="dxa"/>
          </w:tcPr>
          <w:p w14:paraId="14220D9A" w14:textId="77777777" w:rsidR="003A5044" w:rsidRPr="00F618FB" w:rsidRDefault="003A5044" w:rsidP="003A5044">
            <w:pPr>
              <w:spacing w:after="0" w:line="240" w:lineRule="auto"/>
              <w:rPr>
                <w:rFonts w:ascii="Times New Roman" w:hAnsi="Times New Roman"/>
                <w:sz w:val="24"/>
                <w:szCs w:val="24"/>
              </w:rPr>
            </w:pPr>
          </w:p>
        </w:tc>
        <w:tc>
          <w:tcPr>
            <w:tcW w:w="1260" w:type="dxa"/>
          </w:tcPr>
          <w:p w14:paraId="79707CF9" w14:textId="77777777" w:rsidR="003A5044" w:rsidRPr="00F618FB" w:rsidRDefault="003A5044" w:rsidP="003A5044">
            <w:pPr>
              <w:spacing w:after="0" w:line="240" w:lineRule="auto"/>
              <w:rPr>
                <w:rFonts w:ascii="Times New Roman" w:hAnsi="Times New Roman"/>
                <w:sz w:val="24"/>
                <w:szCs w:val="24"/>
              </w:rPr>
            </w:pPr>
          </w:p>
        </w:tc>
        <w:tc>
          <w:tcPr>
            <w:tcW w:w="720" w:type="dxa"/>
          </w:tcPr>
          <w:p w14:paraId="6B7746DA" w14:textId="77777777" w:rsidR="003A5044" w:rsidRPr="00F618FB" w:rsidRDefault="003A5044" w:rsidP="003A5044">
            <w:pPr>
              <w:spacing w:after="0" w:line="240" w:lineRule="auto"/>
              <w:rPr>
                <w:rFonts w:ascii="Times New Roman" w:hAnsi="Times New Roman"/>
                <w:sz w:val="24"/>
                <w:szCs w:val="24"/>
              </w:rPr>
            </w:pPr>
          </w:p>
        </w:tc>
        <w:tc>
          <w:tcPr>
            <w:tcW w:w="1548" w:type="dxa"/>
          </w:tcPr>
          <w:p w14:paraId="59E616B3" w14:textId="77777777" w:rsidR="003A5044" w:rsidRPr="00F618FB" w:rsidRDefault="003A5044" w:rsidP="003A5044">
            <w:pPr>
              <w:spacing w:after="0" w:line="240" w:lineRule="auto"/>
              <w:rPr>
                <w:rFonts w:ascii="Times New Roman" w:hAnsi="Times New Roman"/>
                <w:sz w:val="24"/>
                <w:szCs w:val="24"/>
              </w:rPr>
            </w:pPr>
          </w:p>
        </w:tc>
      </w:tr>
      <w:tr w:rsidR="003A5044" w:rsidRPr="00F618FB" w14:paraId="100CF07A" w14:textId="77777777" w:rsidTr="00411974">
        <w:tc>
          <w:tcPr>
            <w:tcW w:w="3798" w:type="dxa"/>
          </w:tcPr>
          <w:p w14:paraId="3B74C7C4" w14:textId="77777777" w:rsidR="003A5044" w:rsidRPr="00F618FB" w:rsidRDefault="003A5044" w:rsidP="003A5044">
            <w:pPr>
              <w:spacing w:after="0" w:line="240" w:lineRule="auto"/>
              <w:rPr>
                <w:rFonts w:ascii="Times New Roman" w:hAnsi="Times New Roman"/>
                <w:sz w:val="24"/>
                <w:szCs w:val="24"/>
              </w:rPr>
            </w:pPr>
            <w:r>
              <w:rPr>
                <w:rFonts w:ascii="Times New Roman" w:hAnsi="Times New Roman"/>
                <w:sz w:val="24"/>
                <w:szCs w:val="24"/>
              </w:rPr>
              <w:t>Attendance</w:t>
            </w:r>
          </w:p>
        </w:tc>
        <w:tc>
          <w:tcPr>
            <w:tcW w:w="720" w:type="dxa"/>
          </w:tcPr>
          <w:p w14:paraId="0A208D56" w14:textId="77777777" w:rsidR="003A5044" w:rsidRPr="00F618FB" w:rsidRDefault="003A5044" w:rsidP="003A5044">
            <w:pPr>
              <w:spacing w:after="0" w:line="240" w:lineRule="auto"/>
              <w:rPr>
                <w:rFonts w:ascii="Times New Roman" w:hAnsi="Times New Roman"/>
                <w:sz w:val="24"/>
                <w:szCs w:val="24"/>
              </w:rPr>
            </w:pPr>
            <w:r>
              <w:rPr>
                <w:rFonts w:ascii="Times New Roman" w:hAnsi="Times New Roman"/>
                <w:sz w:val="24"/>
                <w:szCs w:val="24"/>
              </w:rPr>
              <w:t>5</w:t>
            </w:r>
            <w:r w:rsidRPr="00F618FB">
              <w:rPr>
                <w:rFonts w:ascii="Times New Roman" w:hAnsi="Times New Roman"/>
                <w:sz w:val="24"/>
                <w:szCs w:val="24"/>
              </w:rPr>
              <w:t>%</w:t>
            </w:r>
          </w:p>
        </w:tc>
        <w:tc>
          <w:tcPr>
            <w:tcW w:w="810" w:type="dxa"/>
          </w:tcPr>
          <w:p w14:paraId="1DDADBA2" w14:textId="77777777" w:rsidR="003A5044" w:rsidRPr="00F618FB" w:rsidRDefault="003A5044" w:rsidP="003A5044">
            <w:pPr>
              <w:spacing w:after="0" w:line="240" w:lineRule="auto"/>
              <w:rPr>
                <w:rFonts w:ascii="Times New Roman" w:hAnsi="Times New Roman"/>
                <w:sz w:val="24"/>
                <w:szCs w:val="24"/>
              </w:rPr>
            </w:pPr>
          </w:p>
        </w:tc>
        <w:tc>
          <w:tcPr>
            <w:tcW w:w="720" w:type="dxa"/>
          </w:tcPr>
          <w:p w14:paraId="7028A2F3" w14:textId="77777777" w:rsidR="003A5044" w:rsidRPr="00F618FB" w:rsidRDefault="003A5044" w:rsidP="003A5044">
            <w:pPr>
              <w:spacing w:after="0" w:line="240" w:lineRule="auto"/>
              <w:rPr>
                <w:rFonts w:ascii="Times New Roman" w:hAnsi="Times New Roman"/>
                <w:sz w:val="24"/>
                <w:szCs w:val="24"/>
              </w:rPr>
            </w:pPr>
          </w:p>
        </w:tc>
        <w:tc>
          <w:tcPr>
            <w:tcW w:w="1260" w:type="dxa"/>
          </w:tcPr>
          <w:p w14:paraId="620040F5" w14:textId="77777777" w:rsidR="003A5044" w:rsidRPr="00F618FB" w:rsidRDefault="003A5044" w:rsidP="003A5044">
            <w:pPr>
              <w:spacing w:after="0" w:line="240" w:lineRule="auto"/>
              <w:rPr>
                <w:rFonts w:ascii="Times New Roman" w:hAnsi="Times New Roman"/>
                <w:sz w:val="24"/>
                <w:szCs w:val="24"/>
              </w:rPr>
            </w:pPr>
          </w:p>
        </w:tc>
        <w:tc>
          <w:tcPr>
            <w:tcW w:w="720" w:type="dxa"/>
          </w:tcPr>
          <w:p w14:paraId="3EC8DA6F" w14:textId="77777777" w:rsidR="003A5044" w:rsidRPr="00F618FB" w:rsidRDefault="003A5044" w:rsidP="003A5044">
            <w:pPr>
              <w:spacing w:after="0" w:line="240" w:lineRule="auto"/>
              <w:rPr>
                <w:rFonts w:ascii="Times New Roman" w:hAnsi="Times New Roman"/>
                <w:sz w:val="24"/>
                <w:szCs w:val="24"/>
              </w:rPr>
            </w:pPr>
          </w:p>
        </w:tc>
        <w:tc>
          <w:tcPr>
            <w:tcW w:w="1548" w:type="dxa"/>
          </w:tcPr>
          <w:p w14:paraId="3A70AF96" w14:textId="77777777" w:rsidR="003A5044" w:rsidRPr="00F618FB" w:rsidRDefault="003A5044" w:rsidP="003A5044">
            <w:pPr>
              <w:spacing w:after="0" w:line="240" w:lineRule="auto"/>
              <w:rPr>
                <w:rFonts w:ascii="Times New Roman" w:hAnsi="Times New Roman"/>
                <w:sz w:val="24"/>
                <w:szCs w:val="24"/>
              </w:rPr>
            </w:pPr>
          </w:p>
        </w:tc>
      </w:tr>
    </w:tbl>
    <w:p w14:paraId="5B7229C6" w14:textId="77777777" w:rsidR="00281AAD" w:rsidRDefault="00281AAD" w:rsidP="00281AAD">
      <w:pPr>
        <w:spacing w:after="0" w:line="240" w:lineRule="auto"/>
        <w:rPr>
          <w:rFonts w:ascii="Times New Roman" w:hAnsi="Times New Roman"/>
          <w:i/>
          <w:sz w:val="24"/>
          <w:szCs w:val="24"/>
        </w:rPr>
      </w:pPr>
    </w:p>
    <w:p w14:paraId="45B96646" w14:textId="77777777" w:rsidR="00281AAD" w:rsidRDefault="00281AAD" w:rsidP="00281AAD">
      <w:pPr>
        <w:spacing w:after="0" w:line="240" w:lineRule="auto"/>
        <w:rPr>
          <w:rFonts w:ascii="Times New Roman" w:hAnsi="Times New Roman"/>
          <w:i/>
          <w:sz w:val="24"/>
          <w:szCs w:val="24"/>
        </w:rPr>
      </w:pPr>
    </w:p>
    <w:p w14:paraId="749560FF" w14:textId="60B764C2" w:rsidR="00281AAD" w:rsidRPr="00F618FB" w:rsidRDefault="00281AAD" w:rsidP="00281AAD">
      <w:pPr>
        <w:spacing w:after="0" w:line="240" w:lineRule="auto"/>
        <w:rPr>
          <w:rFonts w:ascii="Times New Roman" w:hAnsi="Times New Roman"/>
          <w:sz w:val="24"/>
          <w:szCs w:val="24"/>
        </w:rPr>
      </w:pPr>
      <w:r w:rsidRPr="00F618FB">
        <w:rPr>
          <w:rFonts w:ascii="Times New Roman" w:hAnsi="Times New Roman"/>
          <w:i/>
          <w:sz w:val="24"/>
          <w:szCs w:val="24"/>
        </w:rPr>
        <w:t>Computing</w:t>
      </w:r>
      <w:r w:rsidRPr="00F618FB">
        <w:rPr>
          <w:rFonts w:ascii="Times New Roman" w:hAnsi="Times New Roman"/>
          <w:sz w:val="24"/>
          <w:szCs w:val="24"/>
        </w:rPr>
        <w:t xml:space="preserve">—I may have to make special announcements outside of normal class hours via e-mail or </w:t>
      </w:r>
      <w:r w:rsidR="007211A6">
        <w:rPr>
          <w:rFonts w:ascii="Times New Roman" w:hAnsi="Times New Roman"/>
          <w:sz w:val="24"/>
          <w:szCs w:val="24"/>
        </w:rPr>
        <w:t>Canvas</w:t>
      </w:r>
      <w:r w:rsidRPr="00F618FB">
        <w:rPr>
          <w:rFonts w:ascii="Times New Roman" w:hAnsi="Times New Roman"/>
          <w:sz w:val="24"/>
          <w:szCs w:val="24"/>
        </w:rPr>
        <w:t xml:space="preserve">, so I strongly suggest you check </w:t>
      </w:r>
      <w:r w:rsidR="00230C10">
        <w:rPr>
          <w:rFonts w:ascii="Times New Roman" w:hAnsi="Times New Roman"/>
          <w:sz w:val="24"/>
          <w:szCs w:val="24"/>
        </w:rPr>
        <w:t>Canvas</w:t>
      </w:r>
      <w:r w:rsidRPr="00F618FB">
        <w:rPr>
          <w:rFonts w:ascii="Times New Roman" w:hAnsi="Times New Roman"/>
          <w:sz w:val="24"/>
          <w:szCs w:val="24"/>
        </w:rPr>
        <w:t xml:space="preserve"> and your e-mail account daily.</w:t>
      </w:r>
    </w:p>
    <w:p w14:paraId="21B7011D" w14:textId="77777777" w:rsidR="00281AAD" w:rsidRDefault="00281AAD" w:rsidP="00281AAD">
      <w:pPr>
        <w:spacing w:after="0" w:line="240" w:lineRule="auto"/>
        <w:rPr>
          <w:rFonts w:ascii="Times New Roman" w:hAnsi="Times New Roman"/>
          <w:sz w:val="24"/>
          <w:szCs w:val="24"/>
        </w:rPr>
      </w:pPr>
    </w:p>
    <w:p w14:paraId="123787BF" w14:textId="77777777" w:rsidR="00230C10" w:rsidRDefault="00281AAD" w:rsidP="00230C10">
      <w:pPr>
        <w:rPr>
          <w:rFonts w:ascii="Times New Roman" w:hAnsi="Times New Roman"/>
          <w:sz w:val="24"/>
          <w:szCs w:val="24"/>
        </w:rPr>
      </w:pPr>
      <w:r>
        <w:rPr>
          <w:rFonts w:ascii="Times New Roman" w:hAnsi="Times New Roman"/>
          <w:i/>
          <w:sz w:val="24"/>
          <w:szCs w:val="24"/>
        </w:rPr>
        <w:t>Communications Policy</w:t>
      </w:r>
      <w:r>
        <w:rPr>
          <w:rFonts w:ascii="Times New Roman" w:hAnsi="Times New Roman"/>
          <w:sz w:val="24"/>
          <w:szCs w:val="24"/>
        </w:rPr>
        <w:t xml:space="preserve">—I will not answer general questions about course policies or content over e-mail.  </w:t>
      </w:r>
      <w:r w:rsidR="00230C10">
        <w:rPr>
          <w:rFonts w:ascii="Times New Roman" w:hAnsi="Times New Roman"/>
          <w:sz w:val="24"/>
          <w:szCs w:val="24"/>
        </w:rPr>
        <w:t>Instead, such questions should be directed at the discussion forum on Canvas.  This will ensure students’ equal access to information.  Only questions specific to you (e.g. asking to arrange a meeting, or about your grades) should be sent through e-mail.  My assumption is that you are checking the discussion forums daily and that you are responsible for reading clarifications/answers that we post there.</w:t>
      </w:r>
    </w:p>
    <w:p w14:paraId="4C1A2243" w14:textId="775F68A6" w:rsidR="00281AAD" w:rsidRPr="00F618FB" w:rsidRDefault="00281AAD" w:rsidP="00281AAD">
      <w:pPr>
        <w:spacing w:after="0" w:line="240" w:lineRule="auto"/>
        <w:rPr>
          <w:rFonts w:ascii="Times New Roman" w:hAnsi="Times New Roman"/>
          <w:sz w:val="24"/>
          <w:szCs w:val="24"/>
        </w:rPr>
      </w:pPr>
    </w:p>
    <w:p w14:paraId="24668701" w14:textId="77777777" w:rsidR="00230C10" w:rsidRDefault="00230C10" w:rsidP="00281AAD">
      <w:pPr>
        <w:spacing w:after="0" w:line="240" w:lineRule="auto"/>
        <w:rPr>
          <w:rFonts w:ascii="Times New Roman" w:hAnsi="Times New Roman"/>
          <w:sz w:val="24"/>
          <w:szCs w:val="24"/>
        </w:rPr>
      </w:pPr>
    </w:p>
    <w:p w14:paraId="21A134E4" w14:textId="76A1487B" w:rsidR="00281AAD" w:rsidRPr="00F618FB" w:rsidRDefault="00281AAD" w:rsidP="00281AAD">
      <w:pPr>
        <w:spacing w:after="0" w:line="240" w:lineRule="auto"/>
        <w:rPr>
          <w:rFonts w:ascii="Times New Roman" w:hAnsi="Times New Roman"/>
          <w:sz w:val="24"/>
          <w:szCs w:val="24"/>
        </w:rPr>
      </w:pPr>
      <w:r w:rsidRPr="00F618FB">
        <w:rPr>
          <w:rFonts w:ascii="Times New Roman" w:hAnsi="Times New Roman"/>
          <w:sz w:val="24"/>
          <w:szCs w:val="24"/>
        </w:rPr>
        <w:t>Course Schedule (subject to change as we progress through the semester):</w:t>
      </w:r>
    </w:p>
    <w:tbl>
      <w:tblPr>
        <w:tblStyle w:val="PlainTable1"/>
        <w:tblW w:w="9846" w:type="dxa"/>
        <w:tblLook w:val="04A0" w:firstRow="1" w:lastRow="0" w:firstColumn="1" w:lastColumn="0" w:noHBand="0" w:noVBand="1"/>
      </w:tblPr>
      <w:tblGrid>
        <w:gridCol w:w="918"/>
        <w:gridCol w:w="1350"/>
        <w:gridCol w:w="7578"/>
      </w:tblGrid>
      <w:tr w:rsidR="00281AAD" w:rsidRPr="000A10B9" w14:paraId="6BD4427F" w14:textId="77777777" w:rsidTr="00411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4076CC6B" w14:textId="77777777" w:rsidR="00281AAD" w:rsidRPr="000A10B9" w:rsidRDefault="00281AAD" w:rsidP="00411974">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Week</w:t>
            </w:r>
          </w:p>
        </w:tc>
        <w:tc>
          <w:tcPr>
            <w:tcW w:w="1350" w:type="dxa"/>
          </w:tcPr>
          <w:p w14:paraId="288D0A8D" w14:textId="77777777" w:rsidR="00281AAD" w:rsidRPr="000A10B9" w:rsidRDefault="00281AAD" w:rsidP="0041197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0A10B9">
              <w:rPr>
                <w:rFonts w:ascii="Times New Roman" w:hAnsi="Times New Roman"/>
                <w:b w:val="0"/>
                <w:bCs w:val="0"/>
                <w:color w:val="000000"/>
                <w:sz w:val="24"/>
                <w:szCs w:val="24"/>
              </w:rPr>
              <w:t>Days</w:t>
            </w:r>
          </w:p>
        </w:tc>
        <w:tc>
          <w:tcPr>
            <w:tcW w:w="7578" w:type="dxa"/>
          </w:tcPr>
          <w:p w14:paraId="45DA895B" w14:textId="77777777" w:rsidR="00281AAD" w:rsidRPr="000A10B9" w:rsidRDefault="00281AAD" w:rsidP="0041197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2</w:t>
            </w:r>
            <w:r w:rsidRPr="000A10B9">
              <w:rPr>
                <w:rFonts w:ascii="Times New Roman" w:hAnsi="Times New Roman"/>
                <w:b w:val="0"/>
                <w:bCs w:val="0"/>
                <w:color w:val="000000"/>
                <w:sz w:val="24"/>
                <w:szCs w:val="24"/>
              </w:rPr>
              <w:t>176 Topics / Readings</w:t>
            </w:r>
          </w:p>
        </w:tc>
      </w:tr>
      <w:tr w:rsidR="00281AAD" w:rsidRPr="000A10B9" w14:paraId="0B6096AB" w14:textId="77777777" w:rsidTr="00411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4907E531" w14:textId="77777777" w:rsidR="00281AAD" w:rsidRPr="000A10B9" w:rsidRDefault="00281AAD" w:rsidP="00411974">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1</w:t>
            </w:r>
          </w:p>
        </w:tc>
        <w:tc>
          <w:tcPr>
            <w:tcW w:w="1350" w:type="dxa"/>
          </w:tcPr>
          <w:p w14:paraId="4EF067BC" w14:textId="218149F7" w:rsidR="00281AAD" w:rsidRPr="000A10B9" w:rsidRDefault="00281AAD" w:rsidP="0041197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8/2</w:t>
            </w:r>
            <w:r w:rsidR="00073571">
              <w:rPr>
                <w:rFonts w:ascii="Times New Roman" w:hAnsi="Times New Roman"/>
                <w:color w:val="000000"/>
                <w:sz w:val="24"/>
                <w:szCs w:val="24"/>
              </w:rPr>
              <w:t>7</w:t>
            </w:r>
            <w:r w:rsidRPr="000A10B9">
              <w:rPr>
                <w:rFonts w:ascii="Times New Roman" w:hAnsi="Times New Roman"/>
                <w:color w:val="000000"/>
                <w:sz w:val="24"/>
                <w:szCs w:val="24"/>
              </w:rPr>
              <w:t>-</w:t>
            </w:r>
            <w:r w:rsidR="00073571">
              <w:rPr>
                <w:rFonts w:ascii="Times New Roman" w:hAnsi="Times New Roman"/>
                <w:color w:val="000000"/>
                <w:sz w:val="24"/>
                <w:szCs w:val="24"/>
              </w:rPr>
              <w:t>8</w:t>
            </w:r>
            <w:r w:rsidRPr="000A10B9">
              <w:rPr>
                <w:rFonts w:ascii="Times New Roman" w:hAnsi="Times New Roman"/>
                <w:color w:val="000000"/>
                <w:sz w:val="24"/>
                <w:szCs w:val="24"/>
              </w:rPr>
              <w:t>/</w:t>
            </w:r>
            <w:r w:rsidR="00073571">
              <w:rPr>
                <w:rFonts w:ascii="Times New Roman" w:hAnsi="Times New Roman"/>
                <w:color w:val="000000"/>
                <w:sz w:val="24"/>
                <w:szCs w:val="24"/>
              </w:rPr>
              <w:t>29</w:t>
            </w:r>
          </w:p>
        </w:tc>
        <w:tc>
          <w:tcPr>
            <w:tcW w:w="7578" w:type="dxa"/>
          </w:tcPr>
          <w:p w14:paraId="77C87674" w14:textId="77777777" w:rsidR="00281AAD" w:rsidRPr="000A10B9" w:rsidRDefault="00281AAD" w:rsidP="0041197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color w:val="000000"/>
                <w:sz w:val="24"/>
                <w:szCs w:val="24"/>
              </w:rPr>
              <w:t>Introduction</w:t>
            </w:r>
          </w:p>
          <w:p w14:paraId="679CD06E" w14:textId="6DAD7B0F" w:rsidR="00281AAD" w:rsidRDefault="00D27806" w:rsidP="00411974">
            <w:pPr>
              <w:numPr>
                <w:ilvl w:val="0"/>
                <w:numId w:val="1"/>
              </w:numPr>
              <w:spacing w:after="0" w:line="240" w:lineRule="auto"/>
              <w:ind w:left="252" w:hanging="252"/>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Levine, Philip B.  “The Institution of Financial Aid.”  Pp. 17-48 in Levine, Philip B., </w:t>
            </w:r>
            <w:r>
              <w:rPr>
                <w:rFonts w:ascii="Times New Roman" w:hAnsi="Times New Roman"/>
                <w:i/>
                <w:iCs/>
                <w:color w:val="000000"/>
                <w:sz w:val="20"/>
                <w:szCs w:val="20"/>
              </w:rPr>
              <w:t xml:space="preserve">A Problem of Fit: How the Complexity of College Pricing Hurts Students—and Universities.  </w:t>
            </w:r>
            <w:r>
              <w:rPr>
                <w:rFonts w:ascii="Times New Roman" w:hAnsi="Times New Roman"/>
                <w:color w:val="000000"/>
                <w:sz w:val="20"/>
                <w:szCs w:val="20"/>
              </w:rPr>
              <w:t>Chicago, IL: University of Chicago Press.</w:t>
            </w:r>
          </w:p>
          <w:p w14:paraId="60753434" w14:textId="00E096A1" w:rsidR="0097070E" w:rsidRPr="000A10B9" w:rsidRDefault="0097070E" w:rsidP="0097070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281AAD" w:rsidRPr="000A10B9" w14:paraId="3192EF3D" w14:textId="77777777" w:rsidTr="00411974">
        <w:tc>
          <w:tcPr>
            <w:cnfStyle w:val="001000000000" w:firstRow="0" w:lastRow="0" w:firstColumn="1" w:lastColumn="0" w:oddVBand="0" w:evenVBand="0" w:oddHBand="0" w:evenHBand="0" w:firstRowFirstColumn="0" w:firstRowLastColumn="0" w:lastRowFirstColumn="0" w:lastRowLastColumn="0"/>
            <w:tcW w:w="918" w:type="dxa"/>
          </w:tcPr>
          <w:p w14:paraId="1380E78E" w14:textId="77777777" w:rsidR="00281AAD" w:rsidRPr="000A10B9" w:rsidRDefault="00281AAD" w:rsidP="00411974">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2</w:t>
            </w:r>
          </w:p>
        </w:tc>
        <w:tc>
          <w:tcPr>
            <w:tcW w:w="1350" w:type="dxa"/>
          </w:tcPr>
          <w:p w14:paraId="533FE65C" w14:textId="4C84C213" w:rsidR="00281AAD" w:rsidRPr="000A10B9" w:rsidRDefault="00281AAD" w:rsidP="0041197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A10B9">
              <w:rPr>
                <w:rFonts w:ascii="Times New Roman" w:hAnsi="Times New Roman"/>
                <w:color w:val="000000"/>
                <w:sz w:val="24"/>
                <w:szCs w:val="24"/>
              </w:rPr>
              <w:t>9/</w:t>
            </w:r>
            <w:r w:rsidR="00073571">
              <w:rPr>
                <w:rFonts w:ascii="Times New Roman" w:hAnsi="Times New Roman"/>
                <w:color w:val="000000"/>
                <w:sz w:val="24"/>
                <w:szCs w:val="24"/>
              </w:rPr>
              <w:t>3</w:t>
            </w:r>
            <w:r w:rsidRPr="000A10B9">
              <w:rPr>
                <w:rFonts w:ascii="Times New Roman" w:hAnsi="Times New Roman"/>
                <w:color w:val="000000"/>
                <w:sz w:val="24"/>
                <w:szCs w:val="24"/>
              </w:rPr>
              <w:t>-9/</w:t>
            </w:r>
            <w:r w:rsidR="00073571">
              <w:rPr>
                <w:rFonts w:ascii="Times New Roman" w:hAnsi="Times New Roman"/>
                <w:color w:val="000000"/>
                <w:sz w:val="24"/>
                <w:szCs w:val="24"/>
              </w:rPr>
              <w:t>5</w:t>
            </w:r>
          </w:p>
        </w:tc>
        <w:tc>
          <w:tcPr>
            <w:tcW w:w="7578" w:type="dxa"/>
          </w:tcPr>
          <w:p w14:paraId="0EE3A701" w14:textId="2E9E52B7" w:rsidR="00281AAD" w:rsidRPr="000A10B9" w:rsidRDefault="00D27806" w:rsidP="0041197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Getting in College</w:t>
            </w:r>
          </w:p>
          <w:p w14:paraId="67AA0C2A" w14:textId="77777777" w:rsidR="007F080B" w:rsidRDefault="007F080B" w:rsidP="007F080B">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Gast, Melanie Jones.  </w:t>
            </w:r>
            <w:proofErr w:type="gramStart"/>
            <w:r>
              <w:rPr>
                <w:rFonts w:ascii="Times New Roman" w:eastAsia="Times New Roman" w:hAnsi="Times New Roman"/>
                <w:color w:val="000000"/>
                <w:sz w:val="20"/>
                <w:szCs w:val="20"/>
              </w:rPr>
              <w:t>2022.  “</w:t>
            </w:r>
            <w:proofErr w:type="gramEnd"/>
            <w:r>
              <w:rPr>
                <w:rFonts w:ascii="Times New Roman" w:eastAsia="Times New Roman" w:hAnsi="Times New Roman"/>
                <w:color w:val="000000"/>
                <w:sz w:val="20"/>
                <w:szCs w:val="20"/>
              </w:rPr>
              <w:t xml:space="preserve">Reconceptualizing College Knowledge: Class, Race, and Black Students in a College Counseling Field.”  </w:t>
            </w:r>
            <w:r>
              <w:rPr>
                <w:rFonts w:ascii="Times New Roman" w:eastAsia="Times New Roman" w:hAnsi="Times New Roman"/>
                <w:i/>
                <w:iCs/>
                <w:color w:val="000000"/>
                <w:sz w:val="20"/>
                <w:szCs w:val="20"/>
              </w:rPr>
              <w:t>Sociology of Education</w:t>
            </w:r>
            <w:r>
              <w:rPr>
                <w:rFonts w:ascii="Times New Roman" w:eastAsia="Times New Roman" w:hAnsi="Times New Roman"/>
                <w:color w:val="000000"/>
                <w:sz w:val="20"/>
                <w:szCs w:val="20"/>
              </w:rPr>
              <w:t xml:space="preserve"> 95(1): 43-60.</w:t>
            </w:r>
          </w:p>
          <w:p w14:paraId="4E8A7AB9" w14:textId="1A22AF8B" w:rsidR="00D27806" w:rsidRPr="007F080B" w:rsidRDefault="00D27806" w:rsidP="007F080B">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K</w:t>
            </w:r>
            <w:r w:rsidR="0021712F">
              <w:rPr>
                <w:rFonts w:ascii="Times New Roman" w:eastAsia="Times New Roman" w:hAnsi="Times New Roman"/>
                <w:color w:val="000000"/>
                <w:sz w:val="20"/>
                <w:szCs w:val="20"/>
              </w:rPr>
              <w:t>l</w:t>
            </w:r>
            <w:r>
              <w:rPr>
                <w:rFonts w:ascii="Times New Roman" w:eastAsia="Times New Roman" w:hAnsi="Times New Roman"/>
                <w:color w:val="000000"/>
                <w:sz w:val="20"/>
                <w:szCs w:val="20"/>
              </w:rPr>
              <w:t xml:space="preserve">ugman Joshua, Genesis D. Arteta, and Jennifer C. Lee.  </w:t>
            </w:r>
            <w:proofErr w:type="gramStart"/>
            <w:r>
              <w:rPr>
                <w:rFonts w:ascii="Times New Roman" w:eastAsia="Times New Roman" w:hAnsi="Times New Roman"/>
                <w:color w:val="000000"/>
                <w:sz w:val="20"/>
                <w:szCs w:val="20"/>
              </w:rPr>
              <w:t>2022.  “</w:t>
            </w:r>
            <w:proofErr w:type="gramEnd"/>
            <w:r>
              <w:rPr>
                <w:rFonts w:ascii="Times New Roman" w:eastAsia="Times New Roman" w:hAnsi="Times New Roman"/>
                <w:color w:val="000000"/>
                <w:sz w:val="20"/>
                <w:szCs w:val="20"/>
              </w:rPr>
              <w:t xml:space="preserve">Income Inequality in College Enrollment and Degree Attainment During and After the Great Recession Years.”  </w:t>
            </w:r>
            <w:r>
              <w:rPr>
                <w:rFonts w:ascii="Times New Roman" w:eastAsia="Times New Roman" w:hAnsi="Times New Roman"/>
                <w:i/>
                <w:iCs/>
                <w:color w:val="000000"/>
                <w:sz w:val="20"/>
                <w:szCs w:val="20"/>
              </w:rPr>
              <w:t xml:space="preserve">Socius </w:t>
            </w:r>
            <w:r>
              <w:rPr>
                <w:rFonts w:ascii="Times New Roman" w:eastAsia="Times New Roman" w:hAnsi="Times New Roman"/>
                <w:color w:val="000000"/>
                <w:sz w:val="20"/>
                <w:szCs w:val="20"/>
              </w:rPr>
              <w:t>8: 1-13.</w:t>
            </w:r>
          </w:p>
        </w:tc>
      </w:tr>
      <w:tr w:rsidR="00281AAD" w:rsidRPr="000A10B9" w14:paraId="18A06EB1" w14:textId="77777777" w:rsidTr="00411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6CF0BD71" w14:textId="77777777" w:rsidR="00281AAD" w:rsidRPr="000A10B9" w:rsidRDefault="00281AAD" w:rsidP="00411974">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3</w:t>
            </w:r>
          </w:p>
        </w:tc>
        <w:tc>
          <w:tcPr>
            <w:tcW w:w="1350" w:type="dxa"/>
          </w:tcPr>
          <w:p w14:paraId="6AA0806C" w14:textId="4AD1308C" w:rsidR="00281AAD" w:rsidRPr="000A10B9" w:rsidRDefault="00281AAD" w:rsidP="0041197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9/1</w:t>
            </w:r>
            <w:r w:rsidR="00073571">
              <w:rPr>
                <w:rFonts w:ascii="Times New Roman" w:hAnsi="Times New Roman"/>
                <w:color w:val="000000"/>
                <w:sz w:val="24"/>
                <w:szCs w:val="24"/>
              </w:rPr>
              <w:t>0</w:t>
            </w:r>
            <w:r w:rsidRPr="000A10B9">
              <w:rPr>
                <w:rFonts w:ascii="Times New Roman" w:hAnsi="Times New Roman"/>
                <w:color w:val="000000"/>
                <w:sz w:val="24"/>
                <w:szCs w:val="24"/>
              </w:rPr>
              <w:t>-9/1</w:t>
            </w:r>
            <w:r w:rsidR="00073571">
              <w:rPr>
                <w:rFonts w:ascii="Times New Roman" w:hAnsi="Times New Roman"/>
                <w:color w:val="000000"/>
                <w:sz w:val="24"/>
                <w:szCs w:val="24"/>
              </w:rPr>
              <w:t>2</w:t>
            </w:r>
          </w:p>
        </w:tc>
        <w:tc>
          <w:tcPr>
            <w:tcW w:w="7578" w:type="dxa"/>
          </w:tcPr>
          <w:p w14:paraId="44CADEFA" w14:textId="3FBECFBB" w:rsidR="002B19B3" w:rsidRDefault="002B19B3" w:rsidP="002B19B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 xml:space="preserve">Writing Assignment 1 (Abstract) Due End of </w:t>
            </w:r>
            <w:r w:rsidR="00A46A25">
              <w:rPr>
                <w:rFonts w:ascii="Times New Roman" w:hAnsi="Times New Roman"/>
                <w:b/>
                <w:color w:val="000000"/>
                <w:sz w:val="24"/>
                <w:szCs w:val="24"/>
              </w:rPr>
              <w:t>Friday</w:t>
            </w:r>
            <w:r>
              <w:rPr>
                <w:rFonts w:ascii="Times New Roman" w:hAnsi="Times New Roman"/>
                <w:b/>
                <w:color w:val="000000"/>
                <w:sz w:val="24"/>
                <w:szCs w:val="24"/>
              </w:rPr>
              <w:t xml:space="preserve"> 9/</w:t>
            </w:r>
            <w:r w:rsidR="00A46A25">
              <w:rPr>
                <w:rFonts w:ascii="Times New Roman" w:hAnsi="Times New Roman"/>
                <w:b/>
                <w:color w:val="000000"/>
                <w:sz w:val="24"/>
                <w:szCs w:val="24"/>
              </w:rPr>
              <w:t>13</w:t>
            </w:r>
          </w:p>
          <w:p w14:paraId="005E6B8E" w14:textId="5BC0D3F9" w:rsidR="00281AAD" w:rsidRPr="000A10B9" w:rsidRDefault="00D27806" w:rsidP="0041197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Getting in College (continued) and Proposals</w:t>
            </w:r>
          </w:p>
          <w:p w14:paraId="55587855" w14:textId="60D49122" w:rsidR="007F080B" w:rsidRDefault="00B3239C" w:rsidP="00210F49">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Wilbur, Tabitha G., and Vincent Roscigno.  </w:t>
            </w:r>
            <w:proofErr w:type="gramStart"/>
            <w:r>
              <w:rPr>
                <w:rFonts w:ascii="Times New Roman" w:eastAsia="Times New Roman" w:hAnsi="Times New Roman"/>
                <w:color w:val="000000"/>
                <w:sz w:val="20"/>
                <w:szCs w:val="20"/>
              </w:rPr>
              <w:t>2016.  “</w:t>
            </w:r>
            <w:proofErr w:type="gramEnd"/>
            <w:r>
              <w:rPr>
                <w:rFonts w:ascii="Times New Roman" w:eastAsia="Times New Roman" w:hAnsi="Times New Roman"/>
                <w:color w:val="000000"/>
                <w:sz w:val="20"/>
                <w:szCs w:val="20"/>
              </w:rPr>
              <w:t xml:space="preserve">First-Generation </w:t>
            </w:r>
            <w:proofErr w:type="spellStart"/>
            <w:r>
              <w:rPr>
                <w:rFonts w:ascii="Times New Roman" w:eastAsia="Times New Roman" w:hAnsi="Times New Roman"/>
                <w:color w:val="000000"/>
                <w:sz w:val="20"/>
                <w:szCs w:val="20"/>
              </w:rPr>
              <w:t>Disadvange</w:t>
            </w:r>
            <w:proofErr w:type="spellEnd"/>
            <w:r>
              <w:rPr>
                <w:rFonts w:ascii="Times New Roman" w:eastAsia="Times New Roman" w:hAnsi="Times New Roman"/>
                <w:color w:val="000000"/>
                <w:sz w:val="20"/>
                <w:szCs w:val="20"/>
              </w:rPr>
              <w:t xml:space="preserve"> and College Enrollment/Completion.”  </w:t>
            </w:r>
            <w:r>
              <w:rPr>
                <w:rFonts w:ascii="Times New Roman" w:eastAsia="Times New Roman" w:hAnsi="Times New Roman"/>
                <w:i/>
                <w:iCs/>
                <w:color w:val="000000"/>
                <w:sz w:val="20"/>
                <w:szCs w:val="20"/>
              </w:rPr>
              <w:t xml:space="preserve">Socius </w:t>
            </w:r>
            <w:r>
              <w:rPr>
                <w:rFonts w:ascii="Times New Roman" w:eastAsia="Times New Roman" w:hAnsi="Times New Roman"/>
                <w:color w:val="000000"/>
                <w:sz w:val="20"/>
                <w:szCs w:val="20"/>
              </w:rPr>
              <w:t>2: 1-11.</w:t>
            </w:r>
          </w:p>
          <w:p w14:paraId="52D38BA1" w14:textId="42B28300" w:rsidR="00210F49" w:rsidRPr="00210F49" w:rsidRDefault="0021712F" w:rsidP="00210F49">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Levine, Judith A.  </w:t>
            </w:r>
            <w:proofErr w:type="gramStart"/>
            <w:r>
              <w:rPr>
                <w:rFonts w:ascii="Times New Roman" w:eastAsia="Times New Roman" w:hAnsi="Times New Roman"/>
                <w:color w:val="000000"/>
                <w:sz w:val="20"/>
                <w:szCs w:val="20"/>
              </w:rPr>
              <w:t>2018.  “</w:t>
            </w:r>
            <w:proofErr w:type="gramEnd"/>
            <w:r>
              <w:rPr>
                <w:rFonts w:ascii="Times New Roman" w:eastAsia="Times New Roman" w:hAnsi="Times New Roman"/>
                <w:color w:val="000000"/>
                <w:sz w:val="20"/>
                <w:szCs w:val="20"/>
              </w:rPr>
              <w:t xml:space="preserve">Landing a Job: Moving From College to Employment in the New Economy.”  Proposal funded by Russell Safe </w:t>
            </w:r>
            <w:proofErr w:type="spellStart"/>
            <w:r>
              <w:rPr>
                <w:rFonts w:ascii="Times New Roman" w:eastAsia="Times New Roman" w:hAnsi="Times New Roman"/>
                <w:color w:val="000000"/>
                <w:sz w:val="20"/>
                <w:szCs w:val="20"/>
              </w:rPr>
              <w:t>Foundaton</w:t>
            </w:r>
            <w:proofErr w:type="spellEnd"/>
            <w:r>
              <w:rPr>
                <w:rFonts w:ascii="Times New Roman" w:eastAsia="Times New Roman" w:hAnsi="Times New Roman"/>
                <w:color w:val="000000"/>
                <w:sz w:val="20"/>
                <w:szCs w:val="20"/>
              </w:rPr>
              <w:t>.  Pp. 1-30.</w:t>
            </w:r>
          </w:p>
        </w:tc>
      </w:tr>
      <w:tr w:rsidR="00281AAD" w:rsidRPr="000A10B9" w14:paraId="29348B84" w14:textId="77777777" w:rsidTr="00411974">
        <w:tc>
          <w:tcPr>
            <w:cnfStyle w:val="001000000000" w:firstRow="0" w:lastRow="0" w:firstColumn="1" w:lastColumn="0" w:oddVBand="0" w:evenVBand="0" w:oddHBand="0" w:evenHBand="0" w:firstRowFirstColumn="0" w:firstRowLastColumn="0" w:lastRowFirstColumn="0" w:lastRowLastColumn="0"/>
            <w:tcW w:w="918" w:type="dxa"/>
          </w:tcPr>
          <w:p w14:paraId="5DC32F8D" w14:textId="77777777" w:rsidR="00281AAD" w:rsidRPr="000A10B9" w:rsidRDefault="00281AAD" w:rsidP="00411974">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4</w:t>
            </w:r>
          </w:p>
        </w:tc>
        <w:tc>
          <w:tcPr>
            <w:tcW w:w="1350" w:type="dxa"/>
          </w:tcPr>
          <w:p w14:paraId="2404175B" w14:textId="491DF896" w:rsidR="00281AAD" w:rsidRPr="000A10B9" w:rsidRDefault="00281AAD" w:rsidP="0041197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9/1</w:t>
            </w:r>
            <w:r w:rsidR="00073571">
              <w:rPr>
                <w:rFonts w:ascii="Times New Roman" w:hAnsi="Times New Roman"/>
                <w:color w:val="000000"/>
                <w:sz w:val="24"/>
                <w:szCs w:val="24"/>
              </w:rPr>
              <w:t>7</w:t>
            </w:r>
            <w:r w:rsidRPr="000A10B9">
              <w:rPr>
                <w:rFonts w:ascii="Times New Roman" w:hAnsi="Times New Roman"/>
                <w:color w:val="000000"/>
                <w:sz w:val="24"/>
                <w:szCs w:val="24"/>
              </w:rPr>
              <w:t>-9/</w:t>
            </w:r>
            <w:r w:rsidR="00073571">
              <w:rPr>
                <w:rFonts w:ascii="Times New Roman" w:hAnsi="Times New Roman"/>
                <w:color w:val="000000"/>
                <w:sz w:val="24"/>
                <w:szCs w:val="24"/>
              </w:rPr>
              <w:t>19</w:t>
            </w:r>
          </w:p>
        </w:tc>
        <w:tc>
          <w:tcPr>
            <w:tcW w:w="7578" w:type="dxa"/>
          </w:tcPr>
          <w:p w14:paraId="46A6658D" w14:textId="4BCC0780" w:rsidR="00EB0EB1" w:rsidRDefault="00EB0EB1" w:rsidP="00EB0EB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r>
              <w:rPr>
                <w:rFonts w:ascii="Times New Roman" w:eastAsia="Times New Roman" w:hAnsi="Times New Roman"/>
                <w:b/>
                <w:color w:val="000000"/>
                <w:sz w:val="24"/>
                <w:szCs w:val="24"/>
              </w:rPr>
              <w:t>Writing Assignment 2 (Abstract Revised) Due End of Friday, 9/20</w:t>
            </w:r>
          </w:p>
          <w:p w14:paraId="75E7BD59" w14:textId="4B0E92C0" w:rsidR="007F080B" w:rsidRPr="004800F9" w:rsidRDefault="007F080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r>
              <w:rPr>
                <w:rFonts w:ascii="Times New Roman" w:eastAsia="Times New Roman" w:hAnsi="Times New Roman"/>
                <w:b/>
                <w:color w:val="000000"/>
                <w:sz w:val="24"/>
                <w:szCs w:val="24"/>
              </w:rPr>
              <w:t>Staying in College</w:t>
            </w:r>
            <w:r w:rsidRPr="004800F9">
              <w:rPr>
                <w:rFonts w:ascii="Times New Roman" w:eastAsia="Times New Roman" w:hAnsi="Times New Roman"/>
                <w:b/>
                <w:color w:val="000000"/>
                <w:sz w:val="24"/>
                <w:szCs w:val="24"/>
              </w:rPr>
              <w:t xml:space="preserve"> </w:t>
            </w:r>
          </w:p>
          <w:p w14:paraId="5657ECF3" w14:textId="77777777" w:rsidR="007F080B" w:rsidRDefault="007F080B" w:rsidP="007F080B">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Goldrick-Rab, Sara, Robert Kelchen, Douglas N. Harris, and James Benson.  </w:t>
            </w:r>
            <w:proofErr w:type="gramStart"/>
            <w:r>
              <w:rPr>
                <w:rFonts w:ascii="Times New Roman" w:eastAsia="Times New Roman" w:hAnsi="Times New Roman"/>
                <w:color w:val="000000"/>
                <w:sz w:val="20"/>
                <w:szCs w:val="20"/>
              </w:rPr>
              <w:t>2016.  “</w:t>
            </w:r>
            <w:proofErr w:type="gramEnd"/>
            <w:r>
              <w:rPr>
                <w:rFonts w:ascii="Times New Roman" w:eastAsia="Times New Roman" w:hAnsi="Times New Roman"/>
                <w:color w:val="000000"/>
                <w:sz w:val="20"/>
                <w:szCs w:val="20"/>
              </w:rPr>
              <w:t xml:space="preserve">Reducing Income Inequality in Educational Attainment: Experimental Evidence on the Impact of Financial Aid on College Completion.”  </w:t>
            </w:r>
            <w:r>
              <w:rPr>
                <w:rFonts w:ascii="Times New Roman" w:eastAsia="Times New Roman" w:hAnsi="Times New Roman"/>
                <w:i/>
                <w:iCs/>
                <w:color w:val="000000"/>
                <w:sz w:val="20"/>
                <w:szCs w:val="20"/>
              </w:rPr>
              <w:t xml:space="preserve">American Journal of Sociology </w:t>
            </w:r>
            <w:r>
              <w:rPr>
                <w:rFonts w:ascii="Times New Roman" w:eastAsia="Times New Roman" w:hAnsi="Times New Roman"/>
                <w:color w:val="000000"/>
                <w:sz w:val="20"/>
                <w:szCs w:val="20"/>
              </w:rPr>
              <w:t>121(6): 1762-1817.</w:t>
            </w:r>
          </w:p>
          <w:p w14:paraId="4141019D" w14:textId="062A1C98" w:rsidR="007F080B" w:rsidRPr="007F080B" w:rsidRDefault="007F080B" w:rsidP="007F080B">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7F080B">
              <w:rPr>
                <w:rFonts w:ascii="Times New Roman" w:eastAsia="Times New Roman" w:hAnsi="Times New Roman"/>
                <w:color w:val="000000"/>
                <w:sz w:val="20"/>
                <w:szCs w:val="20"/>
              </w:rPr>
              <w:t xml:space="preserve">Jack, Anthony Abraham.  </w:t>
            </w:r>
            <w:proofErr w:type="gramStart"/>
            <w:r w:rsidRPr="007F080B">
              <w:rPr>
                <w:rFonts w:ascii="Times New Roman" w:eastAsia="Times New Roman" w:hAnsi="Times New Roman"/>
                <w:color w:val="000000"/>
                <w:sz w:val="20"/>
                <w:szCs w:val="20"/>
              </w:rPr>
              <w:t>2016.  “</w:t>
            </w:r>
            <w:proofErr w:type="gramEnd"/>
            <w:r w:rsidRPr="007F080B">
              <w:rPr>
                <w:rFonts w:ascii="Times New Roman" w:eastAsia="Times New Roman" w:hAnsi="Times New Roman"/>
                <w:color w:val="000000"/>
                <w:sz w:val="20"/>
                <w:szCs w:val="20"/>
              </w:rPr>
              <w:t xml:space="preserve">(No) Harm in Asking: Class, Acquired Cultural Capital, and Academic Engagement at an Elite University”. </w:t>
            </w:r>
            <w:r w:rsidRPr="007F080B">
              <w:rPr>
                <w:rFonts w:ascii="Times New Roman" w:eastAsia="Times New Roman" w:hAnsi="Times New Roman"/>
                <w:i/>
                <w:iCs/>
                <w:color w:val="000000"/>
                <w:sz w:val="20"/>
                <w:szCs w:val="20"/>
              </w:rPr>
              <w:t xml:space="preserve">Sociology of Education 89(1): </w:t>
            </w:r>
            <w:r w:rsidRPr="007F080B">
              <w:rPr>
                <w:rFonts w:ascii="Times New Roman" w:eastAsia="Times New Roman" w:hAnsi="Times New Roman"/>
                <w:color w:val="000000"/>
                <w:sz w:val="20"/>
                <w:szCs w:val="20"/>
              </w:rPr>
              <w:t>1-19.</w:t>
            </w:r>
          </w:p>
          <w:p w14:paraId="2564DB0F" w14:textId="15980348" w:rsidR="002B6233" w:rsidRPr="0021712F" w:rsidRDefault="002B6233" w:rsidP="007F080B">
            <w:p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p>
        </w:tc>
      </w:tr>
      <w:tr w:rsidR="007F080B" w:rsidRPr="000A10B9" w14:paraId="4199BD71" w14:textId="77777777" w:rsidTr="00411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5FD92237" w14:textId="77777777" w:rsidR="007F080B" w:rsidRPr="000A10B9" w:rsidRDefault="007F080B" w:rsidP="007F080B">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5</w:t>
            </w:r>
          </w:p>
        </w:tc>
        <w:tc>
          <w:tcPr>
            <w:tcW w:w="1350" w:type="dxa"/>
          </w:tcPr>
          <w:p w14:paraId="28027AF6" w14:textId="779D1768" w:rsidR="007F080B" w:rsidRPr="000A10B9"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9/24</w:t>
            </w:r>
            <w:r w:rsidRPr="000A10B9">
              <w:rPr>
                <w:rFonts w:ascii="Times New Roman" w:hAnsi="Times New Roman"/>
                <w:color w:val="000000"/>
                <w:sz w:val="24"/>
                <w:szCs w:val="24"/>
              </w:rPr>
              <w:t>-9/2</w:t>
            </w:r>
            <w:r>
              <w:rPr>
                <w:rFonts w:ascii="Times New Roman" w:hAnsi="Times New Roman"/>
                <w:color w:val="000000"/>
                <w:sz w:val="24"/>
                <w:szCs w:val="24"/>
              </w:rPr>
              <w:t>6</w:t>
            </w:r>
          </w:p>
        </w:tc>
        <w:tc>
          <w:tcPr>
            <w:tcW w:w="7578" w:type="dxa"/>
          </w:tcPr>
          <w:p w14:paraId="47FE4752" w14:textId="77777777" w:rsidR="007F080B"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Admissions</w:t>
            </w:r>
          </w:p>
          <w:p w14:paraId="707B5AE3" w14:textId="77777777" w:rsidR="00B66C34" w:rsidRPr="007C122D" w:rsidRDefault="00B66C34" w:rsidP="00B66C3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Relationship Between Education and Work</w:t>
            </w:r>
          </w:p>
          <w:p w14:paraId="0102F54D" w14:textId="77777777" w:rsidR="007F080B" w:rsidRDefault="007F080B" w:rsidP="0073099C">
            <w:pPr>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Bastedo, Michael N., Nicholas A. Bowman, Kristen M. Glasener, and Jandi L. Kelly.  </w:t>
            </w:r>
            <w:proofErr w:type="gramStart"/>
            <w:r>
              <w:rPr>
                <w:rFonts w:ascii="Times New Roman" w:eastAsia="Times New Roman" w:hAnsi="Times New Roman"/>
                <w:color w:val="000000"/>
                <w:sz w:val="20"/>
                <w:szCs w:val="20"/>
              </w:rPr>
              <w:t>2018.  “</w:t>
            </w:r>
            <w:proofErr w:type="gramEnd"/>
            <w:r>
              <w:rPr>
                <w:rFonts w:ascii="Times New Roman" w:eastAsia="Times New Roman" w:hAnsi="Times New Roman"/>
                <w:color w:val="000000"/>
                <w:sz w:val="20"/>
                <w:szCs w:val="20"/>
              </w:rPr>
              <w:t xml:space="preserve">What Are We Talking About When We Talk About Holistic Review?  Selective College Admissions and Its Effects on Low-SES Students.”  </w:t>
            </w:r>
            <w:r>
              <w:rPr>
                <w:rFonts w:ascii="Times New Roman" w:eastAsia="Times New Roman" w:hAnsi="Times New Roman"/>
                <w:i/>
                <w:iCs/>
                <w:color w:val="000000"/>
                <w:sz w:val="20"/>
                <w:szCs w:val="20"/>
              </w:rPr>
              <w:t xml:space="preserve">Journal of Higher Education </w:t>
            </w:r>
            <w:r>
              <w:rPr>
                <w:rFonts w:ascii="Times New Roman" w:eastAsia="Times New Roman" w:hAnsi="Times New Roman"/>
                <w:color w:val="000000"/>
                <w:sz w:val="20"/>
                <w:szCs w:val="20"/>
              </w:rPr>
              <w:t>89(5): 782-805.</w:t>
            </w:r>
          </w:p>
          <w:p w14:paraId="69893CA6" w14:textId="77777777" w:rsidR="007F080B" w:rsidRPr="00532FDF" w:rsidRDefault="007F080B" w:rsidP="0073099C">
            <w:pPr>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trike/>
                <w:color w:val="000000"/>
                <w:sz w:val="20"/>
                <w:szCs w:val="20"/>
              </w:rPr>
            </w:pPr>
            <w:r w:rsidRPr="00532FDF">
              <w:rPr>
                <w:rFonts w:ascii="Times New Roman" w:eastAsia="Times New Roman" w:hAnsi="Times New Roman"/>
                <w:strike/>
                <w:color w:val="000000"/>
                <w:sz w:val="20"/>
                <w:szCs w:val="20"/>
              </w:rPr>
              <w:t xml:space="preserve">Castilla, Emilio J. and Ethan J. Poskanzer.  </w:t>
            </w:r>
            <w:proofErr w:type="gramStart"/>
            <w:r w:rsidRPr="00532FDF">
              <w:rPr>
                <w:rFonts w:ascii="Times New Roman" w:eastAsia="Times New Roman" w:hAnsi="Times New Roman"/>
                <w:strike/>
                <w:color w:val="000000"/>
                <w:sz w:val="20"/>
                <w:szCs w:val="20"/>
              </w:rPr>
              <w:t>2022.  “</w:t>
            </w:r>
            <w:proofErr w:type="gramEnd"/>
            <w:r w:rsidRPr="00532FDF">
              <w:rPr>
                <w:rFonts w:ascii="Times New Roman" w:eastAsia="Times New Roman" w:hAnsi="Times New Roman"/>
                <w:strike/>
                <w:color w:val="000000"/>
                <w:sz w:val="20"/>
                <w:szCs w:val="20"/>
              </w:rPr>
              <w:t xml:space="preserve">Through the Front Door: Why Do Organizations (Still) Prefer Legacy Applicants?  </w:t>
            </w:r>
            <w:r w:rsidRPr="00532FDF">
              <w:rPr>
                <w:rFonts w:ascii="Times New Roman" w:eastAsia="Times New Roman" w:hAnsi="Times New Roman"/>
                <w:i/>
                <w:iCs/>
                <w:strike/>
                <w:color w:val="000000"/>
                <w:sz w:val="20"/>
                <w:szCs w:val="20"/>
              </w:rPr>
              <w:t xml:space="preserve">American Sociological Review </w:t>
            </w:r>
            <w:r w:rsidRPr="00532FDF">
              <w:rPr>
                <w:rFonts w:ascii="Times New Roman" w:eastAsia="Times New Roman" w:hAnsi="Times New Roman"/>
                <w:strike/>
                <w:color w:val="000000"/>
                <w:sz w:val="20"/>
                <w:szCs w:val="20"/>
              </w:rPr>
              <w:t>87(5): 782-826.</w:t>
            </w:r>
          </w:p>
          <w:p w14:paraId="368A17ED" w14:textId="77777777" w:rsidR="0073099C" w:rsidRPr="0073099C" w:rsidRDefault="0073099C" w:rsidP="0073099C">
            <w:pPr>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highlight w:val="green"/>
              </w:rPr>
            </w:pPr>
            <w:r w:rsidRPr="0073099C">
              <w:rPr>
                <w:rFonts w:ascii="Times New Roman" w:eastAsia="Times New Roman" w:hAnsi="Times New Roman"/>
                <w:color w:val="000000"/>
                <w:sz w:val="20"/>
                <w:szCs w:val="20"/>
                <w:highlight w:val="green"/>
              </w:rPr>
              <w:t xml:space="preserve">Tholen, Gerbrand. </w:t>
            </w:r>
            <w:proofErr w:type="gramStart"/>
            <w:r w:rsidRPr="0073099C">
              <w:rPr>
                <w:rFonts w:ascii="Times New Roman" w:eastAsia="Times New Roman" w:hAnsi="Times New Roman"/>
                <w:color w:val="000000"/>
                <w:sz w:val="20"/>
                <w:szCs w:val="20"/>
                <w:highlight w:val="green"/>
              </w:rPr>
              <w:t>2020.  “</w:t>
            </w:r>
            <w:proofErr w:type="gramEnd"/>
            <w:r w:rsidRPr="0073099C">
              <w:rPr>
                <w:rFonts w:ascii="Times New Roman" w:eastAsia="Times New Roman" w:hAnsi="Times New Roman"/>
                <w:color w:val="000000"/>
                <w:sz w:val="20"/>
                <w:szCs w:val="20"/>
                <w:highlight w:val="green"/>
              </w:rPr>
              <w:t xml:space="preserve">Degree Power: Educational Credentialism Within Tree Skilled Occupations”, </w:t>
            </w:r>
            <w:r w:rsidRPr="0073099C">
              <w:rPr>
                <w:rFonts w:ascii="Times New Roman" w:eastAsia="Times New Roman" w:hAnsi="Times New Roman"/>
                <w:i/>
                <w:iCs/>
                <w:color w:val="000000"/>
                <w:sz w:val="20"/>
                <w:szCs w:val="20"/>
                <w:highlight w:val="green"/>
              </w:rPr>
              <w:t xml:space="preserve">British Journal of Sociology of Education </w:t>
            </w:r>
            <w:r w:rsidRPr="0073099C">
              <w:rPr>
                <w:rFonts w:ascii="Times New Roman" w:eastAsia="Times New Roman" w:hAnsi="Times New Roman"/>
                <w:color w:val="000000"/>
                <w:sz w:val="20"/>
                <w:szCs w:val="20"/>
                <w:highlight w:val="green"/>
              </w:rPr>
              <w:t>41(3): 283-298 (26 pp)</w:t>
            </w:r>
          </w:p>
          <w:p w14:paraId="21046B6B" w14:textId="21A131B0" w:rsidR="007F080B" w:rsidRPr="00D812F7"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tc>
      </w:tr>
      <w:tr w:rsidR="007F080B" w:rsidRPr="000A10B9" w14:paraId="17CF265E" w14:textId="77777777" w:rsidTr="00B66C34">
        <w:trPr>
          <w:trHeight w:val="800"/>
        </w:trPr>
        <w:tc>
          <w:tcPr>
            <w:cnfStyle w:val="001000000000" w:firstRow="0" w:lastRow="0" w:firstColumn="1" w:lastColumn="0" w:oddVBand="0" w:evenVBand="0" w:oddHBand="0" w:evenHBand="0" w:firstRowFirstColumn="0" w:firstRowLastColumn="0" w:lastRowFirstColumn="0" w:lastRowLastColumn="0"/>
            <w:tcW w:w="918" w:type="dxa"/>
          </w:tcPr>
          <w:p w14:paraId="4205732A" w14:textId="77777777" w:rsidR="007F080B" w:rsidRPr="000A10B9" w:rsidRDefault="007F080B" w:rsidP="007F080B">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6</w:t>
            </w:r>
          </w:p>
        </w:tc>
        <w:tc>
          <w:tcPr>
            <w:tcW w:w="1350" w:type="dxa"/>
          </w:tcPr>
          <w:p w14:paraId="661FE74D" w14:textId="54A48864" w:rsidR="007F080B" w:rsidRPr="000A10B9" w:rsidRDefault="007F080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A10B9">
              <w:rPr>
                <w:rFonts w:ascii="Times New Roman" w:hAnsi="Times New Roman"/>
                <w:color w:val="000000"/>
                <w:sz w:val="24"/>
                <w:szCs w:val="24"/>
              </w:rPr>
              <w:t>10/</w:t>
            </w:r>
            <w:r>
              <w:rPr>
                <w:rFonts w:ascii="Times New Roman" w:hAnsi="Times New Roman"/>
                <w:color w:val="000000"/>
                <w:sz w:val="24"/>
                <w:szCs w:val="24"/>
              </w:rPr>
              <w:t>1</w:t>
            </w:r>
            <w:r w:rsidRPr="000A10B9">
              <w:rPr>
                <w:rFonts w:ascii="Times New Roman" w:hAnsi="Times New Roman"/>
                <w:color w:val="000000"/>
                <w:sz w:val="24"/>
                <w:szCs w:val="24"/>
              </w:rPr>
              <w:t>-10/</w:t>
            </w:r>
            <w:r>
              <w:rPr>
                <w:rFonts w:ascii="Times New Roman" w:hAnsi="Times New Roman"/>
                <w:color w:val="000000"/>
                <w:sz w:val="24"/>
                <w:szCs w:val="24"/>
              </w:rPr>
              <w:t>3</w:t>
            </w:r>
          </w:p>
        </w:tc>
        <w:tc>
          <w:tcPr>
            <w:tcW w:w="7578" w:type="dxa"/>
          </w:tcPr>
          <w:p w14:paraId="501D0E17" w14:textId="3F98B2C8" w:rsidR="002C58E8" w:rsidRDefault="002C58E8"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Writing Assignment 3 (Lit Review) Due End of Friday, 10/</w:t>
            </w:r>
            <w:r w:rsidR="003C2B89">
              <w:rPr>
                <w:rFonts w:ascii="Times New Roman" w:hAnsi="Times New Roman"/>
                <w:b/>
                <w:color w:val="000000"/>
                <w:sz w:val="24"/>
                <w:szCs w:val="24"/>
              </w:rPr>
              <w:t>4</w:t>
            </w:r>
          </w:p>
          <w:p w14:paraId="03C29CA7" w14:textId="010C4E1B" w:rsidR="007F080B" w:rsidRDefault="007F080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Relationship Between Education and Work</w:t>
            </w:r>
          </w:p>
          <w:p w14:paraId="483919FD" w14:textId="77777777" w:rsidR="00B66C34" w:rsidRDefault="00B66C34" w:rsidP="00B66C3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Effects of Selective Colleges</w:t>
            </w:r>
          </w:p>
          <w:p w14:paraId="5C006EAF" w14:textId="77777777" w:rsidR="007F080B" w:rsidRPr="0073099C" w:rsidRDefault="007F080B" w:rsidP="00532FDF">
            <w:pPr>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trike/>
                <w:color w:val="000000"/>
                <w:sz w:val="20"/>
                <w:szCs w:val="20"/>
              </w:rPr>
            </w:pPr>
            <w:r w:rsidRPr="0073099C">
              <w:rPr>
                <w:rFonts w:ascii="Times New Roman" w:eastAsia="Times New Roman" w:hAnsi="Times New Roman"/>
                <w:strike/>
                <w:color w:val="000000"/>
                <w:sz w:val="20"/>
                <w:szCs w:val="20"/>
              </w:rPr>
              <w:t xml:space="preserve">Tholen, Gerbrand. </w:t>
            </w:r>
            <w:proofErr w:type="gramStart"/>
            <w:r w:rsidRPr="0073099C">
              <w:rPr>
                <w:rFonts w:ascii="Times New Roman" w:eastAsia="Times New Roman" w:hAnsi="Times New Roman"/>
                <w:strike/>
                <w:color w:val="000000"/>
                <w:sz w:val="20"/>
                <w:szCs w:val="20"/>
              </w:rPr>
              <w:t>2020.  “</w:t>
            </w:r>
            <w:proofErr w:type="gramEnd"/>
            <w:r w:rsidRPr="0073099C">
              <w:rPr>
                <w:rFonts w:ascii="Times New Roman" w:eastAsia="Times New Roman" w:hAnsi="Times New Roman"/>
                <w:strike/>
                <w:color w:val="000000"/>
                <w:sz w:val="20"/>
                <w:szCs w:val="20"/>
              </w:rPr>
              <w:t xml:space="preserve">Degree Power: Educational Credentialism Within Tree Skilled Occupations”, </w:t>
            </w:r>
            <w:r w:rsidRPr="0073099C">
              <w:rPr>
                <w:rFonts w:ascii="Times New Roman" w:eastAsia="Times New Roman" w:hAnsi="Times New Roman"/>
                <w:i/>
                <w:iCs/>
                <w:strike/>
                <w:color w:val="000000"/>
                <w:sz w:val="20"/>
                <w:szCs w:val="20"/>
              </w:rPr>
              <w:t xml:space="preserve">British Journal of Sociology of Education </w:t>
            </w:r>
            <w:r w:rsidRPr="0073099C">
              <w:rPr>
                <w:rFonts w:ascii="Times New Roman" w:eastAsia="Times New Roman" w:hAnsi="Times New Roman"/>
                <w:strike/>
                <w:color w:val="000000"/>
                <w:sz w:val="20"/>
                <w:szCs w:val="20"/>
              </w:rPr>
              <w:t>41(3): 283-298 (26 pp)</w:t>
            </w:r>
          </w:p>
          <w:p w14:paraId="0EC5BE3A" w14:textId="77777777" w:rsidR="007F080B" w:rsidRPr="0073099C" w:rsidRDefault="007F080B" w:rsidP="00532FDF">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73099C">
              <w:rPr>
                <w:rFonts w:ascii="Times New Roman" w:eastAsia="Times New Roman" w:hAnsi="Times New Roman"/>
                <w:color w:val="000000"/>
                <w:sz w:val="20"/>
                <w:szCs w:val="20"/>
              </w:rPr>
              <w:lastRenderedPageBreak/>
              <w:t xml:space="preserve">Araki, Satoshi.  </w:t>
            </w:r>
            <w:proofErr w:type="gramStart"/>
            <w:r w:rsidRPr="0073099C">
              <w:rPr>
                <w:rFonts w:ascii="Times New Roman" w:eastAsia="Times New Roman" w:hAnsi="Times New Roman"/>
                <w:color w:val="000000"/>
                <w:sz w:val="20"/>
                <w:szCs w:val="20"/>
              </w:rPr>
              <w:t>2020.  “</w:t>
            </w:r>
            <w:proofErr w:type="gramEnd"/>
            <w:r w:rsidRPr="0073099C">
              <w:rPr>
                <w:rFonts w:ascii="Times New Roman" w:eastAsia="Times New Roman" w:hAnsi="Times New Roman"/>
                <w:color w:val="000000"/>
                <w:sz w:val="20"/>
                <w:szCs w:val="20"/>
              </w:rPr>
              <w:t xml:space="preserve">Educational Expansion, Skills Diffusion, and the Economic Value of Credentials and Skills.”  </w:t>
            </w:r>
            <w:r w:rsidRPr="0073099C">
              <w:rPr>
                <w:rFonts w:ascii="Times New Roman" w:eastAsia="Times New Roman" w:hAnsi="Times New Roman"/>
                <w:i/>
                <w:iCs/>
                <w:color w:val="000000"/>
                <w:sz w:val="20"/>
                <w:szCs w:val="20"/>
              </w:rPr>
              <w:t xml:space="preserve">American Sociological Review </w:t>
            </w:r>
            <w:r w:rsidRPr="0073099C">
              <w:rPr>
                <w:rFonts w:ascii="Times New Roman" w:eastAsia="Times New Roman" w:hAnsi="Times New Roman"/>
                <w:color w:val="000000"/>
                <w:sz w:val="20"/>
                <w:szCs w:val="20"/>
              </w:rPr>
              <w:t>85(1): 128-175 (48 pp)</w:t>
            </w:r>
          </w:p>
          <w:p w14:paraId="531F61DB" w14:textId="77777777" w:rsidR="00532FDF" w:rsidRPr="0073099C" w:rsidRDefault="00532FDF" w:rsidP="00532FDF">
            <w:pPr>
              <w:pStyle w:val="CommentText"/>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highlight w:val="green"/>
              </w:rPr>
            </w:pPr>
            <w:r w:rsidRPr="0073099C">
              <w:rPr>
                <w:rFonts w:ascii="Times New Roman" w:hAnsi="Times New Roman"/>
                <w:color w:val="000000"/>
                <w:highlight w:val="green"/>
              </w:rPr>
              <w:t xml:space="preserve">Rivera, Lauren A.  </w:t>
            </w:r>
            <w:proofErr w:type="gramStart"/>
            <w:r w:rsidRPr="0073099C">
              <w:rPr>
                <w:rFonts w:ascii="Times New Roman" w:hAnsi="Times New Roman"/>
                <w:color w:val="000000"/>
                <w:highlight w:val="green"/>
              </w:rPr>
              <w:t>2012.  “</w:t>
            </w:r>
            <w:proofErr w:type="gramEnd"/>
            <w:r w:rsidRPr="0073099C">
              <w:rPr>
                <w:rFonts w:ascii="Times New Roman" w:hAnsi="Times New Roman"/>
                <w:color w:val="000000"/>
                <w:highlight w:val="green"/>
              </w:rPr>
              <w:t xml:space="preserve">Hiring as Cultural Matching: The Case of Elite Professional Service Firms.”  </w:t>
            </w:r>
            <w:r w:rsidRPr="0073099C">
              <w:rPr>
                <w:rFonts w:ascii="Times New Roman" w:hAnsi="Times New Roman"/>
                <w:i/>
                <w:iCs/>
                <w:color w:val="000000"/>
                <w:highlight w:val="green"/>
              </w:rPr>
              <w:t xml:space="preserve">American Sociological Review </w:t>
            </w:r>
            <w:r w:rsidRPr="0073099C">
              <w:rPr>
                <w:rFonts w:ascii="Times New Roman" w:hAnsi="Times New Roman"/>
                <w:color w:val="000000"/>
                <w:highlight w:val="green"/>
              </w:rPr>
              <w:t>77(6): 999-1022.</w:t>
            </w:r>
          </w:p>
          <w:p w14:paraId="36C75330" w14:textId="17A31C5F" w:rsidR="00532FDF" w:rsidRPr="00532FDF" w:rsidRDefault="00532FDF" w:rsidP="00532FDF">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trike/>
                <w:color w:val="000000"/>
                <w:sz w:val="20"/>
                <w:szCs w:val="20"/>
              </w:rPr>
            </w:pPr>
          </w:p>
        </w:tc>
      </w:tr>
      <w:tr w:rsidR="007F080B" w:rsidRPr="000A10B9" w14:paraId="00FD91E5" w14:textId="77777777" w:rsidTr="00411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00FF9408" w14:textId="77777777" w:rsidR="007F080B" w:rsidRPr="000A10B9" w:rsidRDefault="007F080B" w:rsidP="007F080B">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lastRenderedPageBreak/>
              <w:t>7</w:t>
            </w:r>
          </w:p>
        </w:tc>
        <w:tc>
          <w:tcPr>
            <w:tcW w:w="1350" w:type="dxa"/>
          </w:tcPr>
          <w:p w14:paraId="67DEAD01" w14:textId="1F7B5461" w:rsidR="007F080B" w:rsidRPr="000A10B9"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A10B9">
              <w:rPr>
                <w:rFonts w:ascii="Times New Roman" w:hAnsi="Times New Roman"/>
                <w:color w:val="000000"/>
                <w:sz w:val="24"/>
                <w:szCs w:val="24"/>
              </w:rPr>
              <w:t>10/</w:t>
            </w:r>
            <w:r>
              <w:rPr>
                <w:rFonts w:ascii="Times New Roman" w:hAnsi="Times New Roman"/>
                <w:color w:val="000000"/>
                <w:sz w:val="24"/>
                <w:szCs w:val="24"/>
              </w:rPr>
              <w:t>08</w:t>
            </w:r>
            <w:r w:rsidRPr="000A10B9">
              <w:rPr>
                <w:rFonts w:ascii="Times New Roman" w:hAnsi="Times New Roman"/>
                <w:color w:val="000000"/>
                <w:sz w:val="24"/>
                <w:szCs w:val="24"/>
              </w:rPr>
              <w:t>-10/1</w:t>
            </w:r>
            <w:r>
              <w:rPr>
                <w:rFonts w:ascii="Times New Roman" w:hAnsi="Times New Roman"/>
                <w:color w:val="000000"/>
                <w:sz w:val="24"/>
                <w:szCs w:val="24"/>
              </w:rPr>
              <w:t>0</w:t>
            </w:r>
          </w:p>
        </w:tc>
        <w:tc>
          <w:tcPr>
            <w:tcW w:w="7578" w:type="dxa"/>
          </w:tcPr>
          <w:p w14:paraId="649FDEBF" w14:textId="0F5C64EF" w:rsidR="007F080B" w:rsidRDefault="00C54F43"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Catch Up</w:t>
            </w:r>
          </w:p>
          <w:p w14:paraId="71984316" w14:textId="2129BC5A" w:rsidR="00B82DCB" w:rsidRDefault="00B82DC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Exam 1</w:t>
            </w:r>
            <w:r w:rsidR="004F1D65">
              <w:rPr>
                <w:rFonts w:ascii="Times New Roman" w:hAnsi="Times New Roman"/>
                <w:b/>
                <w:color w:val="000000"/>
                <w:sz w:val="24"/>
                <w:szCs w:val="24"/>
              </w:rPr>
              <w:t xml:space="preserve"> Thursday, October 10th</w:t>
            </w:r>
          </w:p>
          <w:p w14:paraId="05EA582C" w14:textId="0A453C45" w:rsidR="007F080B" w:rsidRPr="00532FDF" w:rsidRDefault="007F080B" w:rsidP="007F080B">
            <w:pPr>
              <w:pStyle w:val="CommentText"/>
              <w:numPr>
                <w:ilvl w:val="0"/>
                <w:numId w:val="6"/>
              </w:numPr>
              <w:spacing w:after="0" w:line="240" w:lineRule="auto"/>
              <w:ind w:left="252" w:hanging="180"/>
              <w:cnfStyle w:val="000000100000" w:firstRow="0" w:lastRow="0" w:firstColumn="0" w:lastColumn="0" w:oddVBand="0" w:evenVBand="0" w:oddHBand="1" w:evenHBand="0" w:firstRowFirstColumn="0" w:firstRowLastColumn="0" w:lastRowFirstColumn="0" w:lastRowLastColumn="0"/>
              <w:rPr>
                <w:rFonts w:ascii="Times New Roman" w:hAnsi="Times New Roman"/>
                <w:strike/>
                <w:color w:val="000000"/>
              </w:rPr>
            </w:pPr>
            <w:r w:rsidRPr="00532FDF">
              <w:rPr>
                <w:rFonts w:ascii="Times New Roman" w:hAnsi="Times New Roman"/>
                <w:strike/>
                <w:color w:val="000000"/>
              </w:rPr>
              <w:t xml:space="preserve">Rivera, Lauren A.  </w:t>
            </w:r>
            <w:proofErr w:type="gramStart"/>
            <w:r w:rsidRPr="00532FDF">
              <w:rPr>
                <w:rFonts w:ascii="Times New Roman" w:hAnsi="Times New Roman"/>
                <w:strike/>
                <w:color w:val="000000"/>
              </w:rPr>
              <w:t>2012.  “</w:t>
            </w:r>
            <w:proofErr w:type="gramEnd"/>
            <w:r w:rsidRPr="00532FDF">
              <w:rPr>
                <w:rFonts w:ascii="Times New Roman" w:hAnsi="Times New Roman"/>
                <w:strike/>
                <w:color w:val="000000"/>
              </w:rPr>
              <w:t xml:space="preserve">Hiring as Cultural Matching: The Case of Elite Professional Service Firms.”  </w:t>
            </w:r>
            <w:r w:rsidRPr="00532FDF">
              <w:rPr>
                <w:rFonts w:ascii="Times New Roman" w:hAnsi="Times New Roman"/>
                <w:i/>
                <w:iCs/>
                <w:strike/>
                <w:color w:val="000000"/>
              </w:rPr>
              <w:t xml:space="preserve">American Sociological Review </w:t>
            </w:r>
            <w:r w:rsidRPr="00532FDF">
              <w:rPr>
                <w:rFonts w:ascii="Times New Roman" w:hAnsi="Times New Roman"/>
                <w:strike/>
                <w:color w:val="000000"/>
              </w:rPr>
              <w:t>77(6): 999-1022.</w:t>
            </w:r>
          </w:p>
          <w:p w14:paraId="4E8FE2D3" w14:textId="6345D4B2" w:rsidR="007F080B" w:rsidRPr="000A10B9" w:rsidRDefault="007F080B" w:rsidP="00C356AF">
            <w:pPr>
              <w:pStyle w:val="CommentText"/>
              <w:spacing w:after="0" w:line="240" w:lineRule="auto"/>
              <w:ind w:left="252"/>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7F080B" w:rsidRPr="000A10B9" w14:paraId="3E9F0BCC" w14:textId="77777777" w:rsidTr="00411974">
        <w:tc>
          <w:tcPr>
            <w:cnfStyle w:val="001000000000" w:firstRow="0" w:lastRow="0" w:firstColumn="1" w:lastColumn="0" w:oddVBand="0" w:evenVBand="0" w:oddHBand="0" w:evenHBand="0" w:firstRowFirstColumn="0" w:firstRowLastColumn="0" w:lastRowFirstColumn="0" w:lastRowLastColumn="0"/>
            <w:tcW w:w="918" w:type="dxa"/>
          </w:tcPr>
          <w:p w14:paraId="1AD2BE7C" w14:textId="77777777" w:rsidR="007F080B" w:rsidRPr="000A10B9" w:rsidRDefault="007F080B" w:rsidP="007F080B">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8</w:t>
            </w:r>
          </w:p>
        </w:tc>
        <w:tc>
          <w:tcPr>
            <w:tcW w:w="1350" w:type="dxa"/>
          </w:tcPr>
          <w:p w14:paraId="21E248AE" w14:textId="5F685B79" w:rsidR="007F080B" w:rsidRPr="000A10B9" w:rsidRDefault="007F080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10/15</w:t>
            </w:r>
            <w:r w:rsidRPr="000A10B9">
              <w:rPr>
                <w:rFonts w:ascii="Times New Roman" w:hAnsi="Times New Roman"/>
                <w:color w:val="000000"/>
                <w:sz w:val="24"/>
                <w:szCs w:val="24"/>
              </w:rPr>
              <w:t>-10/</w:t>
            </w:r>
            <w:r>
              <w:rPr>
                <w:rFonts w:ascii="Times New Roman" w:hAnsi="Times New Roman"/>
                <w:color w:val="000000"/>
                <w:sz w:val="24"/>
                <w:szCs w:val="24"/>
              </w:rPr>
              <w:t>17</w:t>
            </w:r>
          </w:p>
        </w:tc>
        <w:tc>
          <w:tcPr>
            <w:tcW w:w="7578" w:type="dxa"/>
          </w:tcPr>
          <w:p w14:paraId="4EFB247D" w14:textId="1C5BB1D8" w:rsidR="0022565D" w:rsidRDefault="0022565D" w:rsidP="0022565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Writing Assignment 4 (Front End) Due End of Friday, </w:t>
            </w:r>
            <w:r w:rsidRPr="00513C3D">
              <w:rPr>
                <w:rFonts w:ascii="Times New Roman" w:eastAsia="Times New Roman" w:hAnsi="Times New Roman"/>
                <w:b/>
                <w:strike/>
                <w:color w:val="000000"/>
                <w:sz w:val="24"/>
                <w:szCs w:val="24"/>
              </w:rPr>
              <w:t>10/25</w:t>
            </w:r>
            <w:r w:rsidR="00513C3D">
              <w:rPr>
                <w:rFonts w:ascii="Times New Roman" w:eastAsia="Times New Roman" w:hAnsi="Times New Roman"/>
                <w:b/>
                <w:color w:val="000000"/>
                <w:sz w:val="24"/>
                <w:szCs w:val="24"/>
              </w:rPr>
              <w:t xml:space="preserve"> 10/17</w:t>
            </w:r>
          </w:p>
          <w:p w14:paraId="1009B47E" w14:textId="3E2C619D" w:rsidR="007F080B" w:rsidRDefault="00B82DC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Effects of Selective Colleges and </w:t>
            </w:r>
            <w:r w:rsidR="00C356AF">
              <w:rPr>
                <w:rFonts w:ascii="Times New Roman" w:eastAsia="Times New Roman" w:hAnsi="Times New Roman"/>
                <w:b/>
                <w:color w:val="000000"/>
                <w:sz w:val="24"/>
                <w:szCs w:val="24"/>
              </w:rPr>
              <w:t>Majors</w:t>
            </w:r>
          </w:p>
          <w:p w14:paraId="0B30F136" w14:textId="3A01A821" w:rsidR="00B82DCB" w:rsidRPr="00B82DCB" w:rsidRDefault="00B82DCB" w:rsidP="007F080B">
            <w:pPr>
              <w:pStyle w:val="CommentText"/>
              <w:numPr>
                <w:ilvl w:val="0"/>
                <w:numId w:val="6"/>
              </w:numPr>
              <w:spacing w:after="0" w:line="240" w:lineRule="auto"/>
              <w:ind w:left="252" w:hanging="18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 xml:space="preserve">Gaddis, S. Michael.  2014. “Discrimination in the Credential Society </w:t>
            </w:r>
            <w:proofErr w:type="gramStart"/>
            <w:r>
              <w:rPr>
                <w:rFonts w:ascii="Times New Roman" w:hAnsi="Times New Roman"/>
                <w:color w:val="000000"/>
              </w:rPr>
              <w:t>An</w:t>
            </w:r>
            <w:proofErr w:type="gramEnd"/>
            <w:r>
              <w:rPr>
                <w:rFonts w:ascii="Times New Roman" w:hAnsi="Times New Roman"/>
                <w:color w:val="000000"/>
              </w:rPr>
              <w:t xml:space="preserve"> Audit Study of Race and College Selectivity in the Labor Market.”  </w:t>
            </w:r>
            <w:r>
              <w:rPr>
                <w:rFonts w:ascii="Times New Roman" w:hAnsi="Times New Roman"/>
                <w:i/>
                <w:iCs/>
                <w:color w:val="000000"/>
              </w:rPr>
              <w:t xml:space="preserve">Social Forces </w:t>
            </w:r>
            <w:r>
              <w:rPr>
                <w:rFonts w:ascii="Times New Roman" w:hAnsi="Times New Roman"/>
                <w:color w:val="000000"/>
              </w:rPr>
              <w:t>93(4): 1451-1479.</w:t>
            </w:r>
          </w:p>
          <w:p w14:paraId="6B5B829E" w14:textId="0990B8AF" w:rsidR="007F080B" w:rsidRDefault="007F080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Pr>
                <w:rFonts w:ascii="Times New Roman" w:eastAsia="Times New Roman" w:hAnsi="Times New Roman"/>
                <w:b/>
                <w:color w:val="000000"/>
                <w:sz w:val="24"/>
                <w:szCs w:val="24"/>
              </w:rPr>
              <w:t>Majors</w:t>
            </w:r>
          </w:p>
          <w:p w14:paraId="30AED7F1" w14:textId="75980501" w:rsidR="007F080B" w:rsidRPr="009E1C3C" w:rsidRDefault="007F080B" w:rsidP="007F080B">
            <w:pPr>
              <w:numPr>
                <w:ilvl w:val="0"/>
                <w:numId w:val="6"/>
              </w:numPr>
              <w:spacing w:after="0" w:line="240" w:lineRule="auto"/>
              <w:ind w:left="252" w:hanging="1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0"/>
                <w:szCs w:val="20"/>
              </w:rPr>
            </w:pPr>
            <w:r>
              <w:rPr>
                <w:rFonts w:ascii="Times New Roman" w:eastAsia="Times New Roman" w:hAnsi="Times New Roman"/>
                <w:bCs/>
                <w:color w:val="000000"/>
                <w:sz w:val="20"/>
                <w:szCs w:val="20"/>
              </w:rPr>
              <w:t xml:space="preserve">Moss-Pech, Corey.  </w:t>
            </w:r>
            <w:proofErr w:type="gramStart"/>
            <w:r>
              <w:rPr>
                <w:rFonts w:ascii="Times New Roman" w:eastAsia="Times New Roman" w:hAnsi="Times New Roman"/>
                <w:bCs/>
                <w:color w:val="000000"/>
                <w:sz w:val="20"/>
                <w:szCs w:val="20"/>
              </w:rPr>
              <w:t>2021.  “</w:t>
            </w:r>
            <w:proofErr w:type="gramEnd"/>
            <w:r>
              <w:rPr>
                <w:rFonts w:ascii="Times New Roman" w:eastAsia="Times New Roman" w:hAnsi="Times New Roman"/>
                <w:bCs/>
                <w:color w:val="000000"/>
                <w:sz w:val="20"/>
                <w:szCs w:val="20"/>
              </w:rPr>
              <w:t xml:space="preserve">The Great Conveyor Belt: How Internships Lead to Unequal Labor Market Outcomes Among College Graduates.”  </w:t>
            </w:r>
            <w:r>
              <w:rPr>
                <w:rFonts w:ascii="Times New Roman" w:eastAsia="Times New Roman" w:hAnsi="Times New Roman"/>
                <w:bCs/>
                <w:i/>
                <w:iCs/>
                <w:color w:val="000000"/>
                <w:sz w:val="20"/>
                <w:szCs w:val="20"/>
              </w:rPr>
              <w:t xml:space="preserve">Qualitative Sociology </w:t>
            </w:r>
            <w:r>
              <w:rPr>
                <w:rFonts w:ascii="Times New Roman" w:eastAsia="Times New Roman" w:hAnsi="Times New Roman"/>
                <w:bCs/>
                <w:color w:val="000000"/>
                <w:sz w:val="20"/>
                <w:szCs w:val="20"/>
              </w:rPr>
              <w:t>44: 77-102.</w:t>
            </w:r>
          </w:p>
        </w:tc>
      </w:tr>
      <w:tr w:rsidR="007F080B" w:rsidRPr="000A10B9" w14:paraId="1738D5B6" w14:textId="77777777" w:rsidTr="00411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76946361" w14:textId="77777777" w:rsidR="007F080B" w:rsidRPr="000A10B9" w:rsidRDefault="007F080B" w:rsidP="007F080B">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9</w:t>
            </w:r>
          </w:p>
        </w:tc>
        <w:tc>
          <w:tcPr>
            <w:tcW w:w="1350" w:type="dxa"/>
          </w:tcPr>
          <w:p w14:paraId="35B56B03" w14:textId="24842509" w:rsidR="007F080B" w:rsidRPr="000A10B9"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10/22</w:t>
            </w:r>
            <w:r w:rsidRPr="000A10B9">
              <w:rPr>
                <w:rFonts w:ascii="Times New Roman" w:hAnsi="Times New Roman"/>
                <w:color w:val="000000"/>
                <w:sz w:val="24"/>
                <w:szCs w:val="24"/>
              </w:rPr>
              <w:t>-10/2</w:t>
            </w:r>
            <w:r>
              <w:rPr>
                <w:rFonts w:ascii="Times New Roman" w:hAnsi="Times New Roman"/>
                <w:color w:val="000000"/>
                <w:sz w:val="24"/>
                <w:szCs w:val="24"/>
              </w:rPr>
              <w:t>4</w:t>
            </w:r>
          </w:p>
        </w:tc>
        <w:tc>
          <w:tcPr>
            <w:tcW w:w="7578" w:type="dxa"/>
          </w:tcPr>
          <w:p w14:paraId="0BD725CA" w14:textId="1B9F6300" w:rsidR="007F080B" w:rsidRPr="000A10B9"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College &amp; Dignity</w:t>
            </w:r>
          </w:p>
          <w:p w14:paraId="66E0FA3A" w14:textId="5FEC6FF1" w:rsidR="007F080B" w:rsidRDefault="007F080B" w:rsidP="007F080B">
            <w:pPr>
              <w:numPr>
                <w:ilvl w:val="0"/>
                <w:numId w:val="7"/>
              </w:numPr>
              <w:spacing w:after="0" w:line="240" w:lineRule="auto"/>
              <w:ind w:left="252" w:hanging="18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Silva, Jennifer M., and Sarah M. Corse.  </w:t>
            </w:r>
            <w:proofErr w:type="gramStart"/>
            <w:r>
              <w:rPr>
                <w:rFonts w:ascii="Times New Roman" w:hAnsi="Times New Roman"/>
                <w:color w:val="000000"/>
                <w:sz w:val="20"/>
                <w:szCs w:val="20"/>
              </w:rPr>
              <w:t>2017.  “</w:t>
            </w:r>
            <w:proofErr w:type="gramEnd"/>
            <w:r>
              <w:rPr>
                <w:rFonts w:ascii="Times New Roman" w:hAnsi="Times New Roman"/>
                <w:color w:val="000000"/>
                <w:sz w:val="20"/>
                <w:szCs w:val="20"/>
              </w:rPr>
              <w:t xml:space="preserve">Envisioning and Enacting Class Mobility: The Routine Constructions of the Agentic Self.”  </w:t>
            </w:r>
            <w:r>
              <w:rPr>
                <w:rFonts w:ascii="Times New Roman" w:hAnsi="Times New Roman"/>
                <w:i/>
                <w:iCs/>
                <w:color w:val="000000"/>
                <w:sz w:val="20"/>
                <w:szCs w:val="20"/>
              </w:rPr>
              <w:t xml:space="preserve">American Journal of Cultural Sociology </w:t>
            </w:r>
            <w:r>
              <w:rPr>
                <w:rFonts w:ascii="Times New Roman" w:hAnsi="Times New Roman"/>
                <w:color w:val="000000"/>
                <w:sz w:val="20"/>
                <w:szCs w:val="20"/>
              </w:rPr>
              <w:t xml:space="preserve">6(2): 231-265.  </w:t>
            </w:r>
          </w:p>
          <w:p w14:paraId="2A656F38" w14:textId="1E74189D" w:rsidR="007F080B" w:rsidRDefault="007F080B" w:rsidP="007F080B">
            <w:pPr>
              <w:numPr>
                <w:ilvl w:val="0"/>
                <w:numId w:val="7"/>
              </w:numPr>
              <w:spacing w:after="0" w:line="240" w:lineRule="auto"/>
              <w:ind w:left="252" w:hanging="18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Andersson, Matthew A., and Steven </w:t>
            </w:r>
            <w:proofErr w:type="spellStart"/>
            <w:r>
              <w:rPr>
                <w:rFonts w:ascii="Times New Roman" w:hAnsi="Times New Roman"/>
                <w:color w:val="000000"/>
                <w:sz w:val="20"/>
                <w:szCs w:val="20"/>
              </w:rPr>
              <w:t>Hitlin</w:t>
            </w:r>
            <w:proofErr w:type="spellEnd"/>
            <w:r>
              <w:rPr>
                <w:rFonts w:ascii="Times New Roman" w:hAnsi="Times New Roman"/>
                <w:color w:val="000000"/>
                <w:sz w:val="20"/>
                <w:szCs w:val="20"/>
              </w:rPr>
              <w:t xml:space="preserve">.  </w:t>
            </w:r>
            <w:proofErr w:type="gramStart"/>
            <w:r>
              <w:rPr>
                <w:rFonts w:ascii="Times New Roman" w:hAnsi="Times New Roman"/>
                <w:color w:val="000000"/>
                <w:sz w:val="20"/>
                <w:szCs w:val="20"/>
              </w:rPr>
              <w:t>2023.  “</w:t>
            </w:r>
            <w:proofErr w:type="gramEnd"/>
            <w:r>
              <w:rPr>
                <w:rFonts w:ascii="Times New Roman" w:hAnsi="Times New Roman"/>
                <w:color w:val="000000"/>
                <w:sz w:val="20"/>
                <w:szCs w:val="20"/>
              </w:rPr>
              <w:t xml:space="preserve">Measuring and Explaining a College Dignity Divide in America.”  </w:t>
            </w:r>
            <w:r>
              <w:rPr>
                <w:rFonts w:ascii="Times New Roman" w:hAnsi="Times New Roman"/>
                <w:i/>
                <w:iCs/>
                <w:color w:val="000000"/>
                <w:sz w:val="20"/>
                <w:szCs w:val="20"/>
              </w:rPr>
              <w:t>Socius</w:t>
            </w:r>
            <w:r>
              <w:rPr>
                <w:rFonts w:ascii="Times New Roman" w:hAnsi="Times New Roman"/>
                <w:color w:val="000000"/>
                <w:sz w:val="20"/>
                <w:szCs w:val="20"/>
              </w:rPr>
              <w:t xml:space="preserve"> 9: 1-14.</w:t>
            </w:r>
          </w:p>
          <w:p w14:paraId="57D165BD" w14:textId="0BDFA971" w:rsidR="007F080B" w:rsidRPr="000A10B9"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7F080B" w:rsidRPr="000A10B9" w14:paraId="3E2C420E" w14:textId="77777777" w:rsidTr="00411974">
        <w:tc>
          <w:tcPr>
            <w:cnfStyle w:val="001000000000" w:firstRow="0" w:lastRow="0" w:firstColumn="1" w:lastColumn="0" w:oddVBand="0" w:evenVBand="0" w:oddHBand="0" w:evenHBand="0" w:firstRowFirstColumn="0" w:firstRowLastColumn="0" w:lastRowFirstColumn="0" w:lastRowLastColumn="0"/>
            <w:tcW w:w="918" w:type="dxa"/>
          </w:tcPr>
          <w:p w14:paraId="7A6B569E" w14:textId="77777777" w:rsidR="007F080B" w:rsidRPr="000A10B9" w:rsidRDefault="007F080B" w:rsidP="007F080B">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10</w:t>
            </w:r>
          </w:p>
        </w:tc>
        <w:tc>
          <w:tcPr>
            <w:tcW w:w="1350" w:type="dxa"/>
          </w:tcPr>
          <w:p w14:paraId="02E6F1C0" w14:textId="24AB1CFC" w:rsidR="007F080B" w:rsidRPr="000A10B9" w:rsidRDefault="007F080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10</w:t>
            </w:r>
            <w:r w:rsidRPr="000A10B9">
              <w:rPr>
                <w:rFonts w:ascii="Times New Roman" w:hAnsi="Times New Roman"/>
                <w:color w:val="000000"/>
                <w:sz w:val="24"/>
                <w:szCs w:val="24"/>
              </w:rPr>
              <w:t>/</w:t>
            </w:r>
            <w:r>
              <w:rPr>
                <w:rFonts w:ascii="Times New Roman" w:hAnsi="Times New Roman"/>
                <w:color w:val="000000"/>
                <w:sz w:val="24"/>
                <w:szCs w:val="24"/>
              </w:rPr>
              <w:t>29</w:t>
            </w:r>
            <w:r w:rsidRPr="000A10B9">
              <w:rPr>
                <w:rFonts w:ascii="Times New Roman" w:hAnsi="Times New Roman"/>
                <w:color w:val="000000"/>
                <w:sz w:val="24"/>
                <w:szCs w:val="24"/>
              </w:rPr>
              <w:t>-1</w:t>
            </w:r>
            <w:r>
              <w:rPr>
                <w:rFonts w:ascii="Times New Roman" w:hAnsi="Times New Roman"/>
                <w:color w:val="000000"/>
                <w:sz w:val="24"/>
                <w:szCs w:val="24"/>
              </w:rPr>
              <w:t>0</w:t>
            </w:r>
            <w:r w:rsidRPr="000A10B9">
              <w:rPr>
                <w:rFonts w:ascii="Times New Roman" w:hAnsi="Times New Roman"/>
                <w:color w:val="000000"/>
                <w:sz w:val="24"/>
                <w:szCs w:val="24"/>
              </w:rPr>
              <w:t>/3</w:t>
            </w:r>
            <w:r>
              <w:rPr>
                <w:rFonts w:ascii="Times New Roman" w:hAnsi="Times New Roman"/>
                <w:color w:val="000000"/>
                <w:sz w:val="24"/>
                <w:szCs w:val="24"/>
              </w:rPr>
              <w:t>1</w:t>
            </w:r>
          </w:p>
        </w:tc>
        <w:tc>
          <w:tcPr>
            <w:tcW w:w="7578" w:type="dxa"/>
          </w:tcPr>
          <w:p w14:paraId="60B7806F" w14:textId="30E2D4F9" w:rsidR="003B0A67" w:rsidRDefault="003B0A67" w:rsidP="003B0A6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 xml:space="preserve">Writing Assignment 5 (Methods) Due End of Friday, </w:t>
            </w:r>
            <w:r w:rsidR="003C2B89">
              <w:rPr>
                <w:rFonts w:ascii="Times New Roman" w:hAnsi="Times New Roman"/>
                <w:b/>
                <w:color w:val="000000"/>
                <w:sz w:val="24"/>
                <w:szCs w:val="24"/>
              </w:rPr>
              <w:t>11</w:t>
            </w:r>
            <w:r>
              <w:rPr>
                <w:rFonts w:ascii="Times New Roman" w:hAnsi="Times New Roman"/>
                <w:b/>
                <w:color w:val="000000"/>
                <w:sz w:val="24"/>
                <w:szCs w:val="24"/>
              </w:rPr>
              <w:t>/</w:t>
            </w:r>
            <w:r w:rsidR="003C2B89">
              <w:rPr>
                <w:rFonts w:ascii="Times New Roman" w:hAnsi="Times New Roman"/>
                <w:b/>
                <w:color w:val="000000"/>
                <w:sz w:val="24"/>
                <w:szCs w:val="24"/>
              </w:rPr>
              <w:t>1</w:t>
            </w:r>
          </w:p>
          <w:p w14:paraId="70D4FA16" w14:textId="445292C9" w:rsidR="007F080B" w:rsidRDefault="007F080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Financial Aid and Debt</w:t>
            </w:r>
          </w:p>
          <w:p w14:paraId="644336B0" w14:textId="0195E604" w:rsidR="007F080B" w:rsidRPr="00D812F7" w:rsidRDefault="007F080B" w:rsidP="007F080B">
            <w:pPr>
              <w:numPr>
                <w:ilvl w:val="0"/>
                <w:numId w:val="8"/>
              </w:numPr>
              <w:spacing w:after="0" w:line="240" w:lineRule="auto"/>
              <w:ind w:left="252" w:hanging="1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0A7738">
              <w:rPr>
                <w:rFonts w:ascii="Times New Roman" w:hAnsi="Times New Roman"/>
                <w:color w:val="000000"/>
                <w:sz w:val="20"/>
                <w:szCs w:val="20"/>
              </w:rPr>
              <w:t xml:space="preserve">Stivers, Abby, and Elizabeth Popp Berman.  </w:t>
            </w:r>
            <w:proofErr w:type="gramStart"/>
            <w:r w:rsidRPr="000A7738">
              <w:rPr>
                <w:rFonts w:ascii="Times New Roman" w:hAnsi="Times New Roman"/>
                <w:color w:val="000000"/>
                <w:sz w:val="20"/>
                <w:szCs w:val="20"/>
              </w:rPr>
              <w:t>2020.  “</w:t>
            </w:r>
            <w:proofErr w:type="gramEnd"/>
            <w:r w:rsidRPr="000A7738">
              <w:rPr>
                <w:rFonts w:ascii="Times New Roman" w:hAnsi="Times New Roman"/>
                <w:color w:val="000000"/>
                <w:sz w:val="20"/>
                <w:szCs w:val="20"/>
              </w:rPr>
              <w:t xml:space="preserve">Parents, Partners, Plans, and Promises: The Relational Work of Student Loan Borrowing.”  </w:t>
            </w:r>
            <w:r w:rsidRPr="000A7738">
              <w:rPr>
                <w:rFonts w:ascii="Times New Roman" w:hAnsi="Times New Roman"/>
                <w:i/>
                <w:iCs/>
                <w:color w:val="000000"/>
                <w:sz w:val="20"/>
                <w:szCs w:val="20"/>
              </w:rPr>
              <w:t xml:space="preserve">Socius </w:t>
            </w:r>
            <w:r w:rsidRPr="000A7738">
              <w:rPr>
                <w:rFonts w:ascii="Times New Roman" w:hAnsi="Times New Roman"/>
                <w:color w:val="000000"/>
                <w:sz w:val="20"/>
                <w:szCs w:val="20"/>
              </w:rPr>
              <w:t>6: 1-13.</w:t>
            </w:r>
          </w:p>
          <w:p w14:paraId="31665734" w14:textId="414C3605" w:rsidR="007F080B" w:rsidRPr="00D812F7" w:rsidRDefault="007F080B" w:rsidP="007F080B">
            <w:pPr>
              <w:numPr>
                <w:ilvl w:val="0"/>
                <w:numId w:val="8"/>
              </w:numPr>
              <w:spacing w:after="0" w:line="240" w:lineRule="auto"/>
              <w:ind w:left="252" w:hanging="1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hAnsi="Times New Roman"/>
                <w:color w:val="000000"/>
                <w:sz w:val="20"/>
                <w:szCs w:val="20"/>
              </w:rPr>
              <w:t xml:space="preserve">Kuperberg, Arielle, and Joan Maya </w:t>
            </w:r>
            <w:proofErr w:type="spellStart"/>
            <w:r>
              <w:rPr>
                <w:rFonts w:ascii="Times New Roman" w:hAnsi="Times New Roman"/>
                <w:color w:val="000000"/>
                <w:sz w:val="20"/>
                <w:szCs w:val="20"/>
              </w:rPr>
              <w:t>Mazelis</w:t>
            </w:r>
            <w:proofErr w:type="spellEnd"/>
            <w:r>
              <w:rPr>
                <w:rFonts w:ascii="Times New Roman" w:hAnsi="Times New Roman"/>
                <w:color w:val="000000"/>
                <w:sz w:val="20"/>
                <w:szCs w:val="20"/>
              </w:rPr>
              <w:t xml:space="preserve">.  </w:t>
            </w:r>
            <w:proofErr w:type="gramStart"/>
            <w:r>
              <w:rPr>
                <w:rFonts w:ascii="Times New Roman" w:hAnsi="Times New Roman"/>
                <w:color w:val="000000"/>
                <w:sz w:val="20"/>
                <w:szCs w:val="20"/>
              </w:rPr>
              <w:t>2021.  “</w:t>
            </w:r>
            <w:proofErr w:type="gramEnd"/>
            <w:r>
              <w:rPr>
                <w:rFonts w:ascii="Times New Roman" w:hAnsi="Times New Roman"/>
                <w:color w:val="000000"/>
                <w:sz w:val="20"/>
                <w:szCs w:val="20"/>
              </w:rPr>
              <w:t xml:space="preserve">Social Norms and Expectations About Student Loans and Family Formation.”  </w:t>
            </w:r>
            <w:r>
              <w:rPr>
                <w:rFonts w:ascii="Times New Roman" w:hAnsi="Times New Roman"/>
                <w:i/>
                <w:iCs/>
                <w:color w:val="000000"/>
                <w:sz w:val="20"/>
                <w:szCs w:val="20"/>
              </w:rPr>
              <w:t xml:space="preserve">Sociological Inquiry </w:t>
            </w:r>
            <w:r>
              <w:rPr>
                <w:rFonts w:ascii="Times New Roman" w:hAnsi="Times New Roman"/>
                <w:color w:val="000000"/>
                <w:sz w:val="20"/>
                <w:szCs w:val="20"/>
              </w:rPr>
              <w:t xml:space="preserve">92(1): 90-126. </w:t>
            </w:r>
          </w:p>
        </w:tc>
      </w:tr>
      <w:tr w:rsidR="007F080B" w:rsidRPr="000A10B9" w14:paraId="02A20D5E" w14:textId="77777777" w:rsidTr="00195F56">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918" w:type="dxa"/>
          </w:tcPr>
          <w:p w14:paraId="42EED699" w14:textId="77777777" w:rsidR="007F080B" w:rsidRPr="000A10B9" w:rsidRDefault="007F080B" w:rsidP="007F080B">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11</w:t>
            </w:r>
          </w:p>
        </w:tc>
        <w:tc>
          <w:tcPr>
            <w:tcW w:w="1350" w:type="dxa"/>
          </w:tcPr>
          <w:p w14:paraId="5FAB784F" w14:textId="41170A2C" w:rsidR="007F080B" w:rsidRPr="000A10B9"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A10B9">
              <w:rPr>
                <w:rFonts w:ascii="Times New Roman" w:hAnsi="Times New Roman"/>
                <w:color w:val="000000"/>
                <w:sz w:val="24"/>
                <w:szCs w:val="24"/>
              </w:rPr>
              <w:t>11/</w:t>
            </w:r>
            <w:r>
              <w:rPr>
                <w:rFonts w:ascii="Times New Roman" w:hAnsi="Times New Roman"/>
                <w:color w:val="000000"/>
                <w:sz w:val="24"/>
                <w:szCs w:val="24"/>
              </w:rPr>
              <w:t>5</w:t>
            </w:r>
            <w:r w:rsidRPr="000A10B9">
              <w:rPr>
                <w:rFonts w:ascii="Times New Roman" w:hAnsi="Times New Roman"/>
                <w:color w:val="000000"/>
                <w:sz w:val="24"/>
                <w:szCs w:val="24"/>
              </w:rPr>
              <w:t>-11/</w:t>
            </w:r>
            <w:r>
              <w:rPr>
                <w:rFonts w:ascii="Times New Roman" w:hAnsi="Times New Roman"/>
                <w:color w:val="000000"/>
                <w:sz w:val="24"/>
                <w:szCs w:val="24"/>
              </w:rPr>
              <w:t>7</w:t>
            </w:r>
          </w:p>
        </w:tc>
        <w:tc>
          <w:tcPr>
            <w:tcW w:w="7578" w:type="dxa"/>
          </w:tcPr>
          <w:p w14:paraId="5033488A" w14:textId="6FA3A533" w:rsidR="007F080B" w:rsidRPr="000A10B9"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Social Mobility</w:t>
            </w:r>
          </w:p>
          <w:p w14:paraId="4F393E20" w14:textId="641CEFC2" w:rsidR="007F080B" w:rsidRDefault="007F080B" w:rsidP="007F080B">
            <w:pPr>
              <w:numPr>
                <w:ilvl w:val="0"/>
                <w:numId w:val="9"/>
              </w:numPr>
              <w:spacing w:after="0" w:line="240" w:lineRule="auto"/>
              <w:ind w:left="234" w:hanging="2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0"/>
                <w:szCs w:val="20"/>
              </w:rPr>
            </w:pPr>
            <w:r>
              <w:rPr>
                <w:rFonts w:ascii="Times New Roman" w:eastAsia="Times New Roman" w:hAnsi="Times New Roman"/>
                <w:bCs/>
                <w:color w:val="000000"/>
                <w:sz w:val="20"/>
                <w:szCs w:val="20"/>
              </w:rPr>
              <w:t xml:space="preserve">Witteveen, Dirk, and Paul Attewell.  </w:t>
            </w:r>
            <w:proofErr w:type="gramStart"/>
            <w:r>
              <w:rPr>
                <w:rFonts w:ascii="Times New Roman" w:eastAsia="Times New Roman" w:hAnsi="Times New Roman"/>
                <w:bCs/>
                <w:color w:val="000000"/>
                <w:sz w:val="20"/>
                <w:szCs w:val="20"/>
              </w:rPr>
              <w:t>2020.  “</w:t>
            </w:r>
            <w:proofErr w:type="gramEnd"/>
            <w:r>
              <w:rPr>
                <w:rFonts w:ascii="Times New Roman" w:eastAsia="Times New Roman" w:hAnsi="Times New Roman"/>
                <w:bCs/>
                <w:color w:val="000000"/>
                <w:sz w:val="20"/>
                <w:szCs w:val="20"/>
              </w:rPr>
              <w:t xml:space="preserve">Reconsidering the ‘Meritocratic Power of a College Degree.’”  </w:t>
            </w:r>
            <w:r>
              <w:rPr>
                <w:rFonts w:ascii="Times New Roman" w:eastAsia="Times New Roman" w:hAnsi="Times New Roman"/>
                <w:bCs/>
                <w:i/>
                <w:iCs/>
                <w:color w:val="000000"/>
                <w:sz w:val="20"/>
                <w:szCs w:val="20"/>
              </w:rPr>
              <w:t xml:space="preserve">Research in Social Stratification and Mobility </w:t>
            </w:r>
            <w:r>
              <w:rPr>
                <w:rFonts w:ascii="Times New Roman" w:eastAsia="Times New Roman" w:hAnsi="Times New Roman"/>
                <w:bCs/>
                <w:color w:val="000000"/>
                <w:sz w:val="20"/>
                <w:szCs w:val="20"/>
              </w:rPr>
              <w:t>66: 1-14.</w:t>
            </w:r>
          </w:p>
          <w:p w14:paraId="3997764C" w14:textId="703DB998" w:rsidR="007F080B" w:rsidRPr="00195F56" w:rsidRDefault="007F080B" w:rsidP="007F080B">
            <w:pPr>
              <w:numPr>
                <w:ilvl w:val="0"/>
                <w:numId w:val="9"/>
              </w:numPr>
              <w:spacing w:after="0" w:line="240" w:lineRule="auto"/>
              <w:ind w:left="234" w:hanging="2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0"/>
                <w:szCs w:val="20"/>
              </w:rPr>
            </w:pPr>
            <w:r>
              <w:rPr>
                <w:rFonts w:ascii="Times New Roman" w:eastAsia="Times New Roman" w:hAnsi="Times New Roman"/>
                <w:bCs/>
                <w:color w:val="000000"/>
                <w:sz w:val="20"/>
                <w:szCs w:val="20"/>
              </w:rPr>
              <w:t xml:space="preserve">Hamilton, Laura T., and Elizabeth A. Armstrong.  </w:t>
            </w:r>
            <w:proofErr w:type="gramStart"/>
            <w:r>
              <w:rPr>
                <w:rFonts w:ascii="Times New Roman" w:eastAsia="Times New Roman" w:hAnsi="Times New Roman"/>
                <w:bCs/>
                <w:color w:val="000000"/>
                <w:sz w:val="20"/>
                <w:szCs w:val="20"/>
              </w:rPr>
              <w:t>2021.  “</w:t>
            </w:r>
            <w:proofErr w:type="gramEnd"/>
            <w:r>
              <w:rPr>
                <w:rFonts w:ascii="Times New Roman" w:eastAsia="Times New Roman" w:hAnsi="Times New Roman"/>
                <w:bCs/>
                <w:color w:val="000000"/>
                <w:sz w:val="20"/>
                <w:szCs w:val="20"/>
              </w:rPr>
              <w:t xml:space="preserve">Parents, Partners, and Professions: Reproduction and Mobility in a Cohort of College Women.”  </w:t>
            </w:r>
            <w:r>
              <w:rPr>
                <w:rFonts w:ascii="Times New Roman" w:eastAsia="Times New Roman" w:hAnsi="Times New Roman"/>
                <w:bCs/>
                <w:i/>
                <w:iCs/>
                <w:color w:val="000000"/>
                <w:sz w:val="20"/>
                <w:szCs w:val="20"/>
              </w:rPr>
              <w:t xml:space="preserve">American Journal of Sociology </w:t>
            </w:r>
            <w:r>
              <w:rPr>
                <w:rFonts w:ascii="Times New Roman" w:eastAsia="Times New Roman" w:hAnsi="Times New Roman"/>
                <w:bCs/>
                <w:color w:val="000000"/>
                <w:sz w:val="20"/>
                <w:szCs w:val="20"/>
              </w:rPr>
              <w:t>127(1): 102-151.</w:t>
            </w:r>
          </w:p>
        </w:tc>
      </w:tr>
      <w:tr w:rsidR="007F080B" w:rsidRPr="000A10B9" w14:paraId="0F943395" w14:textId="77777777" w:rsidTr="00411974">
        <w:tc>
          <w:tcPr>
            <w:cnfStyle w:val="001000000000" w:firstRow="0" w:lastRow="0" w:firstColumn="1" w:lastColumn="0" w:oddVBand="0" w:evenVBand="0" w:oddHBand="0" w:evenHBand="0" w:firstRowFirstColumn="0" w:firstRowLastColumn="0" w:lastRowFirstColumn="0" w:lastRowLastColumn="0"/>
            <w:tcW w:w="918" w:type="dxa"/>
          </w:tcPr>
          <w:p w14:paraId="1DE774C4" w14:textId="77777777" w:rsidR="007F080B" w:rsidRPr="000A10B9" w:rsidRDefault="007F080B" w:rsidP="007F080B">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12</w:t>
            </w:r>
          </w:p>
        </w:tc>
        <w:tc>
          <w:tcPr>
            <w:tcW w:w="1350" w:type="dxa"/>
          </w:tcPr>
          <w:p w14:paraId="53773DB9" w14:textId="13F871D2" w:rsidR="007F080B" w:rsidRPr="000A10B9" w:rsidRDefault="007F080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A10B9">
              <w:rPr>
                <w:rFonts w:ascii="Times New Roman" w:hAnsi="Times New Roman"/>
                <w:color w:val="000000"/>
                <w:sz w:val="24"/>
                <w:szCs w:val="24"/>
              </w:rPr>
              <w:t>11/1</w:t>
            </w:r>
            <w:r>
              <w:rPr>
                <w:rFonts w:ascii="Times New Roman" w:hAnsi="Times New Roman"/>
                <w:color w:val="000000"/>
                <w:sz w:val="24"/>
                <w:szCs w:val="24"/>
              </w:rPr>
              <w:t>2</w:t>
            </w:r>
            <w:r w:rsidRPr="000A10B9">
              <w:rPr>
                <w:rFonts w:ascii="Times New Roman" w:hAnsi="Times New Roman"/>
                <w:color w:val="000000"/>
                <w:sz w:val="24"/>
                <w:szCs w:val="24"/>
              </w:rPr>
              <w:t>-11/1</w:t>
            </w:r>
            <w:r>
              <w:rPr>
                <w:rFonts w:ascii="Times New Roman" w:hAnsi="Times New Roman"/>
                <w:color w:val="000000"/>
                <w:sz w:val="24"/>
                <w:szCs w:val="24"/>
              </w:rPr>
              <w:t>4</w:t>
            </w:r>
          </w:p>
        </w:tc>
        <w:tc>
          <w:tcPr>
            <w:tcW w:w="7578" w:type="dxa"/>
          </w:tcPr>
          <w:p w14:paraId="24ADEA6A" w14:textId="7B95B827" w:rsidR="00494562" w:rsidRDefault="00494562" w:rsidP="0049456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Writing Assignment 6 (Final Proposal) Due End of Friday, 11/</w:t>
            </w:r>
            <w:r w:rsidR="003C2B89">
              <w:rPr>
                <w:rFonts w:ascii="Times New Roman" w:hAnsi="Times New Roman"/>
                <w:b/>
                <w:color w:val="000000"/>
                <w:sz w:val="24"/>
                <w:szCs w:val="24"/>
              </w:rPr>
              <w:t>15</w:t>
            </w:r>
          </w:p>
          <w:p w14:paraId="2087CDBB" w14:textId="055FFBB1" w:rsidR="007F080B" w:rsidRDefault="007F080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 xml:space="preserve">Getting a Job </w:t>
            </w:r>
          </w:p>
          <w:p w14:paraId="1BFB37B1" w14:textId="139261F8" w:rsidR="007F080B" w:rsidRPr="00195F56" w:rsidRDefault="007F080B" w:rsidP="007F080B">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95F56">
              <w:rPr>
                <w:rFonts w:ascii="Times New Roman" w:hAnsi="Times New Roman"/>
                <w:sz w:val="20"/>
                <w:szCs w:val="20"/>
              </w:rPr>
              <w:t xml:space="preserve">Streib, Jessi.  2023.  </w:t>
            </w:r>
            <w:r w:rsidRPr="00195F56">
              <w:rPr>
                <w:rFonts w:ascii="Times New Roman" w:hAnsi="Times New Roman"/>
                <w:i/>
                <w:iCs/>
                <w:sz w:val="20"/>
                <w:szCs w:val="20"/>
              </w:rPr>
              <w:t xml:space="preserve">The Accidental Equalizer: How Luck Determines Pay After College.  </w:t>
            </w:r>
            <w:r w:rsidRPr="00195F56">
              <w:rPr>
                <w:rFonts w:ascii="Times New Roman" w:hAnsi="Times New Roman"/>
                <w:sz w:val="20"/>
                <w:szCs w:val="20"/>
              </w:rPr>
              <w:t>Chicago, IL: University of Chicago Press.</w:t>
            </w:r>
          </w:p>
        </w:tc>
      </w:tr>
      <w:tr w:rsidR="007F080B" w:rsidRPr="000A10B9" w14:paraId="33288F33" w14:textId="77777777" w:rsidTr="00411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438B8A09" w14:textId="77777777" w:rsidR="007F080B" w:rsidRPr="000A10B9" w:rsidRDefault="007F080B" w:rsidP="007F080B">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13</w:t>
            </w:r>
          </w:p>
        </w:tc>
        <w:tc>
          <w:tcPr>
            <w:tcW w:w="1350" w:type="dxa"/>
          </w:tcPr>
          <w:p w14:paraId="5B3B49DE" w14:textId="6CC78B49" w:rsidR="007F080B" w:rsidRPr="000A10B9"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A10B9">
              <w:rPr>
                <w:rFonts w:ascii="Times New Roman" w:hAnsi="Times New Roman"/>
                <w:color w:val="000000"/>
                <w:sz w:val="24"/>
                <w:szCs w:val="24"/>
              </w:rPr>
              <w:t>11/</w:t>
            </w:r>
            <w:r>
              <w:rPr>
                <w:rFonts w:ascii="Times New Roman" w:hAnsi="Times New Roman"/>
                <w:color w:val="000000"/>
                <w:sz w:val="24"/>
                <w:szCs w:val="24"/>
              </w:rPr>
              <w:t>19-</w:t>
            </w:r>
            <w:r w:rsidRPr="000A10B9">
              <w:rPr>
                <w:rFonts w:ascii="Times New Roman" w:hAnsi="Times New Roman"/>
                <w:color w:val="000000"/>
                <w:sz w:val="24"/>
                <w:szCs w:val="24"/>
              </w:rPr>
              <w:t>1</w:t>
            </w:r>
            <w:r>
              <w:rPr>
                <w:rFonts w:ascii="Times New Roman" w:hAnsi="Times New Roman"/>
                <w:color w:val="000000"/>
                <w:sz w:val="24"/>
                <w:szCs w:val="24"/>
              </w:rPr>
              <w:t>1</w:t>
            </w:r>
            <w:r w:rsidRPr="000A10B9">
              <w:rPr>
                <w:rFonts w:ascii="Times New Roman" w:hAnsi="Times New Roman"/>
                <w:color w:val="000000"/>
                <w:sz w:val="24"/>
                <w:szCs w:val="24"/>
              </w:rPr>
              <w:t>/</w:t>
            </w:r>
            <w:r>
              <w:rPr>
                <w:rFonts w:ascii="Times New Roman" w:hAnsi="Times New Roman"/>
                <w:color w:val="000000"/>
                <w:sz w:val="24"/>
                <w:szCs w:val="24"/>
              </w:rPr>
              <w:t>21</w:t>
            </w:r>
          </w:p>
        </w:tc>
        <w:tc>
          <w:tcPr>
            <w:tcW w:w="7578" w:type="dxa"/>
          </w:tcPr>
          <w:p w14:paraId="0C8DB83F" w14:textId="0784631F" w:rsidR="007F080B" w:rsidRDefault="007F080B" w:rsidP="007F080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International Comparisons</w:t>
            </w:r>
          </w:p>
          <w:p w14:paraId="428EC01F" w14:textId="77777777" w:rsidR="007F080B" w:rsidRDefault="007F080B" w:rsidP="007F080B">
            <w:pPr>
              <w:numPr>
                <w:ilvl w:val="0"/>
                <w:numId w:val="11"/>
              </w:numPr>
              <w:spacing w:after="0"/>
              <w:ind w:left="234" w:hanging="23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Warikoo, Natasha.  </w:t>
            </w:r>
            <w:proofErr w:type="gramStart"/>
            <w:r>
              <w:rPr>
                <w:rFonts w:ascii="Times New Roman" w:hAnsi="Times New Roman"/>
                <w:color w:val="000000"/>
                <w:sz w:val="20"/>
                <w:szCs w:val="20"/>
              </w:rPr>
              <w:t xml:space="preserve">2018.  </w:t>
            </w:r>
            <w:r>
              <w:rPr>
                <w:rFonts w:ascii="Times New Roman" w:hAnsi="Times New Roman"/>
                <w:i/>
                <w:iCs/>
                <w:color w:val="000000"/>
                <w:sz w:val="20"/>
                <w:szCs w:val="20"/>
              </w:rPr>
              <w:t>“</w:t>
            </w:r>
            <w:proofErr w:type="gramEnd"/>
            <w:r>
              <w:rPr>
                <w:rFonts w:ascii="Times New Roman" w:hAnsi="Times New Roman"/>
                <w:color w:val="000000"/>
                <w:sz w:val="20"/>
                <w:szCs w:val="20"/>
              </w:rPr>
              <w:t xml:space="preserve">What Meritocracy Means to Its Winners: Admissions, Race, and Inequality at Elite Universities in the United States and Britain.”  </w:t>
            </w:r>
            <w:r>
              <w:rPr>
                <w:rFonts w:ascii="Times New Roman" w:hAnsi="Times New Roman"/>
                <w:i/>
                <w:iCs/>
                <w:color w:val="000000"/>
                <w:sz w:val="20"/>
                <w:szCs w:val="20"/>
              </w:rPr>
              <w:t xml:space="preserve">Social Sciences </w:t>
            </w:r>
            <w:r>
              <w:rPr>
                <w:rFonts w:ascii="Times New Roman" w:hAnsi="Times New Roman"/>
                <w:color w:val="000000"/>
                <w:sz w:val="20"/>
                <w:szCs w:val="20"/>
              </w:rPr>
              <w:t>7:1-17.</w:t>
            </w:r>
          </w:p>
          <w:p w14:paraId="6EE71BF6" w14:textId="3C4EF4C5" w:rsidR="007F080B" w:rsidRPr="00195F56" w:rsidRDefault="007F080B" w:rsidP="007F080B">
            <w:pPr>
              <w:numPr>
                <w:ilvl w:val="0"/>
                <w:numId w:val="11"/>
              </w:numPr>
              <w:spacing w:after="0"/>
              <w:ind w:left="234" w:hanging="23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Schofer, Evan, Francisco O. Ramirez, and John W. Meyer.  </w:t>
            </w:r>
            <w:proofErr w:type="gramStart"/>
            <w:r>
              <w:rPr>
                <w:rFonts w:ascii="Times New Roman" w:hAnsi="Times New Roman"/>
                <w:color w:val="000000"/>
                <w:sz w:val="20"/>
                <w:szCs w:val="20"/>
              </w:rPr>
              <w:t>2021.  “</w:t>
            </w:r>
            <w:proofErr w:type="gramEnd"/>
            <w:r>
              <w:rPr>
                <w:rFonts w:ascii="Times New Roman" w:hAnsi="Times New Roman"/>
                <w:color w:val="000000"/>
                <w:sz w:val="20"/>
                <w:szCs w:val="20"/>
              </w:rPr>
              <w:t xml:space="preserve">The Societal </w:t>
            </w:r>
            <w:proofErr w:type="spellStart"/>
            <w:r>
              <w:rPr>
                <w:rFonts w:ascii="Times New Roman" w:hAnsi="Times New Roman"/>
                <w:color w:val="000000"/>
                <w:sz w:val="20"/>
                <w:szCs w:val="20"/>
              </w:rPr>
              <w:t>Consequces</w:t>
            </w:r>
            <w:proofErr w:type="spellEnd"/>
            <w:r>
              <w:rPr>
                <w:rFonts w:ascii="Times New Roman" w:hAnsi="Times New Roman"/>
                <w:color w:val="000000"/>
                <w:sz w:val="20"/>
                <w:szCs w:val="20"/>
              </w:rPr>
              <w:t xml:space="preserve"> of Higher Education.”  </w:t>
            </w:r>
            <w:r>
              <w:rPr>
                <w:rFonts w:ascii="Times New Roman" w:hAnsi="Times New Roman"/>
                <w:i/>
                <w:iCs/>
                <w:color w:val="000000"/>
                <w:sz w:val="20"/>
                <w:szCs w:val="20"/>
              </w:rPr>
              <w:t xml:space="preserve">Sociology of Education </w:t>
            </w:r>
            <w:r>
              <w:rPr>
                <w:rFonts w:ascii="Times New Roman" w:hAnsi="Times New Roman"/>
                <w:color w:val="000000"/>
                <w:sz w:val="20"/>
                <w:szCs w:val="20"/>
              </w:rPr>
              <w:t>94(1): 1-19.</w:t>
            </w:r>
          </w:p>
        </w:tc>
      </w:tr>
      <w:tr w:rsidR="007F080B" w:rsidRPr="000A10B9" w14:paraId="59031367" w14:textId="77777777" w:rsidTr="00411974">
        <w:tc>
          <w:tcPr>
            <w:cnfStyle w:val="001000000000" w:firstRow="0" w:lastRow="0" w:firstColumn="1" w:lastColumn="0" w:oddVBand="0" w:evenVBand="0" w:oddHBand="0" w:evenHBand="0" w:firstRowFirstColumn="0" w:firstRowLastColumn="0" w:lastRowFirstColumn="0" w:lastRowLastColumn="0"/>
            <w:tcW w:w="918" w:type="dxa"/>
          </w:tcPr>
          <w:p w14:paraId="474A903D" w14:textId="77777777" w:rsidR="007F080B" w:rsidRPr="000A10B9" w:rsidRDefault="007F080B" w:rsidP="007F080B">
            <w:pPr>
              <w:spacing w:after="0" w:line="240" w:lineRule="auto"/>
              <w:rPr>
                <w:rFonts w:ascii="Times New Roman" w:hAnsi="Times New Roman"/>
                <w:b w:val="0"/>
                <w:bCs w:val="0"/>
                <w:color w:val="000000"/>
                <w:sz w:val="24"/>
                <w:szCs w:val="24"/>
              </w:rPr>
            </w:pPr>
            <w:r w:rsidRPr="000A10B9">
              <w:rPr>
                <w:rFonts w:ascii="Times New Roman" w:hAnsi="Times New Roman"/>
                <w:b w:val="0"/>
                <w:bCs w:val="0"/>
                <w:color w:val="000000"/>
                <w:sz w:val="24"/>
                <w:szCs w:val="24"/>
              </w:rPr>
              <w:t>14</w:t>
            </w:r>
          </w:p>
        </w:tc>
        <w:tc>
          <w:tcPr>
            <w:tcW w:w="1350" w:type="dxa"/>
          </w:tcPr>
          <w:p w14:paraId="2A3A7774" w14:textId="108AEAF9" w:rsidR="007F080B" w:rsidRPr="000A10B9" w:rsidRDefault="007F080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A10B9">
              <w:rPr>
                <w:rFonts w:ascii="Times New Roman" w:hAnsi="Times New Roman"/>
                <w:color w:val="000000"/>
                <w:sz w:val="24"/>
                <w:szCs w:val="24"/>
              </w:rPr>
              <w:t>12/</w:t>
            </w:r>
            <w:r>
              <w:rPr>
                <w:rFonts w:ascii="Times New Roman" w:hAnsi="Times New Roman"/>
                <w:color w:val="000000"/>
                <w:sz w:val="24"/>
                <w:szCs w:val="24"/>
              </w:rPr>
              <w:t>3</w:t>
            </w:r>
            <w:r w:rsidRPr="000A10B9">
              <w:rPr>
                <w:rFonts w:ascii="Times New Roman" w:hAnsi="Times New Roman"/>
                <w:color w:val="000000"/>
                <w:sz w:val="24"/>
                <w:szCs w:val="24"/>
              </w:rPr>
              <w:t>-12/</w:t>
            </w:r>
            <w:r>
              <w:rPr>
                <w:rFonts w:ascii="Times New Roman" w:hAnsi="Times New Roman"/>
                <w:color w:val="000000"/>
                <w:sz w:val="24"/>
                <w:szCs w:val="24"/>
              </w:rPr>
              <w:t>5</w:t>
            </w:r>
          </w:p>
        </w:tc>
        <w:tc>
          <w:tcPr>
            <w:tcW w:w="7578" w:type="dxa"/>
          </w:tcPr>
          <w:p w14:paraId="15CC486C" w14:textId="4ECAABD1" w:rsidR="007F080B" w:rsidRPr="00195F56" w:rsidRDefault="007F080B" w:rsidP="007F080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Presentations</w:t>
            </w:r>
          </w:p>
        </w:tc>
      </w:tr>
      <w:tr w:rsidR="007F080B" w:rsidRPr="000A10B9" w14:paraId="4D14D8A5" w14:textId="77777777" w:rsidTr="00411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660C2AC9" w14:textId="77777777" w:rsidR="007F080B" w:rsidRPr="000A10B9" w:rsidRDefault="007F080B" w:rsidP="007F080B">
            <w:pPr>
              <w:spacing w:after="0" w:line="240" w:lineRule="auto"/>
              <w:rPr>
                <w:rFonts w:ascii="Times New Roman" w:hAnsi="Times New Roman"/>
                <w:b w:val="0"/>
                <w:bCs w:val="0"/>
                <w:color w:val="000000"/>
                <w:sz w:val="24"/>
                <w:szCs w:val="24"/>
              </w:rPr>
            </w:pPr>
            <w:r>
              <w:rPr>
                <w:rFonts w:ascii="Times New Roman" w:hAnsi="Times New Roman"/>
                <w:b w:val="0"/>
                <w:bCs w:val="0"/>
                <w:color w:val="000000"/>
                <w:sz w:val="24"/>
                <w:szCs w:val="24"/>
              </w:rPr>
              <w:t>15</w:t>
            </w:r>
          </w:p>
        </w:tc>
        <w:tc>
          <w:tcPr>
            <w:tcW w:w="1350" w:type="dxa"/>
          </w:tcPr>
          <w:p w14:paraId="7BD24F16" w14:textId="77959D53" w:rsidR="007F080B" w:rsidRPr="000A10B9"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12/12</w:t>
            </w:r>
          </w:p>
        </w:tc>
        <w:tc>
          <w:tcPr>
            <w:tcW w:w="7578" w:type="dxa"/>
          </w:tcPr>
          <w:p w14:paraId="47C0DE16" w14:textId="7F351603" w:rsidR="007F080B" w:rsidRPr="009A5ED3" w:rsidRDefault="007F080B" w:rsidP="007F080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0A10B9">
              <w:rPr>
                <w:rFonts w:ascii="Times New Roman" w:hAnsi="Times New Roman"/>
                <w:b/>
                <w:color w:val="000000"/>
                <w:sz w:val="24"/>
                <w:szCs w:val="24"/>
              </w:rPr>
              <w:t xml:space="preserve">EXAM </w:t>
            </w:r>
            <w:r>
              <w:rPr>
                <w:rFonts w:ascii="Times New Roman" w:hAnsi="Times New Roman"/>
                <w:b/>
                <w:color w:val="000000"/>
                <w:sz w:val="24"/>
                <w:szCs w:val="24"/>
              </w:rPr>
              <w:t>2 THURSDAY</w:t>
            </w:r>
            <w:r w:rsidRPr="000A10B9">
              <w:rPr>
                <w:rFonts w:ascii="Times New Roman" w:hAnsi="Times New Roman"/>
                <w:b/>
                <w:color w:val="000000"/>
                <w:sz w:val="24"/>
                <w:szCs w:val="24"/>
              </w:rPr>
              <w:t xml:space="preserve"> 10:30-12:30</w:t>
            </w:r>
            <w:r>
              <w:rPr>
                <w:rFonts w:ascii="Times New Roman" w:hAnsi="Times New Roman"/>
                <w:b/>
                <w:color w:val="000000"/>
                <w:sz w:val="24"/>
                <w:szCs w:val="24"/>
              </w:rPr>
              <w:t xml:space="preserve"> GH764</w:t>
            </w:r>
          </w:p>
        </w:tc>
      </w:tr>
    </w:tbl>
    <w:p w14:paraId="7B61C632" w14:textId="77777777" w:rsidR="00281AAD" w:rsidRDefault="00281AAD" w:rsidP="00281AAD">
      <w:pPr>
        <w:spacing w:after="0" w:line="240" w:lineRule="auto"/>
        <w:rPr>
          <w:rFonts w:ascii="Times New Roman" w:hAnsi="Times New Roman"/>
          <w:sz w:val="24"/>
          <w:szCs w:val="24"/>
        </w:rPr>
      </w:pPr>
    </w:p>
    <w:p w14:paraId="5A8A8698" w14:textId="77777777" w:rsidR="00D3747E" w:rsidRPr="00AB3E5B" w:rsidRDefault="00D3747E" w:rsidP="00D3747E">
      <w:pPr>
        <w:spacing w:after="0"/>
        <w:rPr>
          <w:rFonts w:ascii="Times New Roman" w:hAnsi="Times New Roman"/>
          <w:b/>
          <w:sz w:val="20"/>
          <w:szCs w:val="20"/>
        </w:rPr>
      </w:pPr>
      <w:r w:rsidRPr="00AB3E5B">
        <w:rPr>
          <w:rFonts w:ascii="Times New Roman" w:hAnsi="Times New Roman"/>
          <w:b/>
          <w:bCs/>
          <w:sz w:val="20"/>
          <w:szCs w:val="20"/>
        </w:rPr>
        <w:lastRenderedPageBreak/>
        <w:t xml:space="preserve">Statement on Academic Freedom:  </w:t>
      </w:r>
      <w:r w:rsidRPr="00AB3E5B">
        <w:rPr>
          <w:rFonts w:ascii="Times New Roman" w:hAnsi="Times New Roman"/>
          <w:bCs/>
          <w:sz w:val="20"/>
          <w:szCs w:val="20"/>
        </w:rPr>
        <w:t xml:space="preserve">Freedom to teach and freedom to learn are inseparable facets of academic freedom.  The University has adopted a policy on Student and Faculty Academic Rights and Responsibilities (Policy # 03.70.02) which can be accessed through the following link:  </w:t>
      </w:r>
      <w:hyperlink r:id="rId10" w:history="1">
        <w:r w:rsidRPr="00AB3E5B">
          <w:rPr>
            <w:rStyle w:val="Hyperlink"/>
            <w:rFonts w:ascii="Times New Roman" w:hAnsi="Times New Roman"/>
            <w:bCs/>
            <w:sz w:val="20"/>
            <w:szCs w:val="20"/>
          </w:rPr>
          <w:t>http://policies.temple.edu/getdoc.asp?policy_no=03.70.02</w:t>
        </w:r>
      </w:hyperlink>
      <w:r w:rsidRPr="00AB3E5B">
        <w:rPr>
          <w:rFonts w:ascii="Times New Roman" w:hAnsi="Times New Roman"/>
          <w:bCs/>
          <w:sz w:val="20"/>
          <w:szCs w:val="20"/>
        </w:rPr>
        <w:t xml:space="preserve"> .</w:t>
      </w:r>
      <w:r w:rsidRPr="00AB3E5B">
        <w:rPr>
          <w:rFonts w:ascii="Times New Roman" w:hAnsi="Times New Roman"/>
          <w:b/>
          <w:bCs/>
          <w:sz w:val="20"/>
          <w:szCs w:val="20"/>
        </w:rPr>
        <w:t> </w:t>
      </w:r>
    </w:p>
    <w:p w14:paraId="0F5A6264" w14:textId="77777777" w:rsidR="00D3747E" w:rsidRPr="00AB3E5B" w:rsidRDefault="00D3747E" w:rsidP="00D3747E">
      <w:pPr>
        <w:spacing w:after="0"/>
        <w:rPr>
          <w:rFonts w:ascii="Times New Roman" w:hAnsi="Times New Roman"/>
          <w:b/>
          <w:sz w:val="20"/>
          <w:szCs w:val="20"/>
          <w:lang w:val="ru-RU"/>
        </w:rPr>
      </w:pPr>
    </w:p>
    <w:p w14:paraId="197D62C2" w14:textId="77777777" w:rsidR="00D3747E" w:rsidRPr="00AB3E5B" w:rsidRDefault="00D3747E" w:rsidP="00D3747E">
      <w:pPr>
        <w:spacing w:after="0"/>
        <w:rPr>
          <w:rFonts w:ascii="Times New Roman" w:hAnsi="Times New Roman"/>
          <w:sz w:val="20"/>
          <w:szCs w:val="20"/>
        </w:rPr>
      </w:pPr>
      <w:r w:rsidRPr="00AB3E5B">
        <w:rPr>
          <w:rFonts w:ascii="Times New Roman" w:hAnsi="Times New Roman"/>
          <w:b/>
          <w:sz w:val="20"/>
          <w:szCs w:val="20"/>
          <w:lang w:val="ru-RU"/>
        </w:rPr>
        <w:t>Policy on Academic Honesty</w:t>
      </w:r>
      <w:r w:rsidRPr="00AB3E5B">
        <w:rPr>
          <w:rFonts w:ascii="Times New Roman" w:hAnsi="Times New Roman"/>
          <w:b/>
          <w:sz w:val="20"/>
          <w:szCs w:val="20"/>
        </w:rPr>
        <w:t xml:space="preserve">:  </w:t>
      </w:r>
      <w:r w:rsidRPr="00AB3E5B">
        <w:rPr>
          <w:rFonts w:ascii="Times New Roman" w:hAnsi="Times New Roman"/>
          <w:sz w:val="20"/>
          <w:szCs w:val="20"/>
          <w:lang w:val="ru-RU"/>
        </w:rPr>
        <w:t xml:space="preserve"> The section in italics is quoted verbatim from the Temple University Bulletin for </w:t>
      </w:r>
      <w:r w:rsidRPr="00AB3E5B">
        <w:rPr>
          <w:rFonts w:ascii="Times New Roman" w:hAnsi="Times New Roman"/>
          <w:sz w:val="20"/>
          <w:szCs w:val="20"/>
        </w:rPr>
        <w:t>202</w:t>
      </w:r>
      <w:r>
        <w:rPr>
          <w:rFonts w:ascii="Times New Roman" w:hAnsi="Times New Roman"/>
          <w:sz w:val="20"/>
          <w:szCs w:val="20"/>
        </w:rPr>
        <w:t>4</w:t>
      </w:r>
      <w:r w:rsidRPr="00AB3E5B">
        <w:rPr>
          <w:rFonts w:ascii="Times New Roman" w:hAnsi="Times New Roman"/>
          <w:sz w:val="20"/>
          <w:szCs w:val="20"/>
        </w:rPr>
        <w:t>-202</w:t>
      </w:r>
      <w:r>
        <w:rPr>
          <w:rFonts w:ascii="Times New Roman" w:hAnsi="Times New Roman"/>
          <w:sz w:val="20"/>
          <w:szCs w:val="20"/>
        </w:rPr>
        <w:t>5</w:t>
      </w:r>
      <w:r w:rsidRPr="00AB3E5B">
        <w:rPr>
          <w:rFonts w:ascii="Times New Roman" w:hAnsi="Times New Roman"/>
          <w:sz w:val="20"/>
          <w:szCs w:val="20"/>
        </w:rPr>
        <w:t>.</w:t>
      </w:r>
    </w:p>
    <w:p w14:paraId="7A426A70" w14:textId="77777777" w:rsidR="00D3747E" w:rsidRPr="00AB3E5B" w:rsidRDefault="00D3747E" w:rsidP="00D3747E">
      <w:pPr>
        <w:spacing w:after="0"/>
        <w:rPr>
          <w:rFonts w:ascii="Times New Roman" w:hAnsi="Times New Roman"/>
          <w:sz w:val="20"/>
          <w:szCs w:val="20"/>
          <w:lang w:val="ru-RU"/>
        </w:rPr>
      </w:pPr>
    </w:p>
    <w:p w14:paraId="60FA5335" w14:textId="77777777" w:rsidR="00D3747E" w:rsidRPr="006408EC" w:rsidRDefault="00D3747E" w:rsidP="00D3747E">
      <w:pPr>
        <w:pStyle w:val="NormalWeb"/>
        <w:spacing w:after="0"/>
        <w:rPr>
          <w:i/>
          <w:iCs/>
          <w:color w:val="222222"/>
          <w:sz w:val="20"/>
          <w:szCs w:val="20"/>
        </w:rPr>
      </w:pPr>
      <w:r w:rsidRPr="006408EC">
        <w:rPr>
          <w:i/>
          <w:iCs/>
          <w:color w:val="222222"/>
          <w:sz w:val="20"/>
          <w:szCs w:val="20"/>
        </w:rPr>
        <w:t xml:space="preserve">The Temple University community believes strongly in academic honesty and integrity. Essential to intellectual growth and the university's core educational mission is the development of independent thought and respect for the thoughts of others. Academic honesty fosters this independence and respect. Academic dishonesty undermines the university's mission and purpose and devalues the work of all members of the Temple community. Every member of the university community is responsible for </w:t>
      </w:r>
      <w:proofErr w:type="gramStart"/>
      <w:r w:rsidRPr="006408EC">
        <w:rPr>
          <w:i/>
          <w:iCs/>
          <w:color w:val="222222"/>
          <w:sz w:val="20"/>
          <w:szCs w:val="20"/>
        </w:rPr>
        <w:t>upholding the highest standards of academic honesty at all times</w:t>
      </w:r>
      <w:proofErr w:type="gramEnd"/>
      <w:r w:rsidRPr="006408EC">
        <w:rPr>
          <w:i/>
          <w:iCs/>
          <w:color w:val="222222"/>
          <w:sz w:val="20"/>
          <w:szCs w:val="20"/>
        </w:rPr>
        <w:t>. Students, as members of the community, are responsible for adhering to the principles of academic honesty and integrity.</w:t>
      </w:r>
    </w:p>
    <w:p w14:paraId="7E56F04B" w14:textId="77777777" w:rsidR="00D3747E" w:rsidRPr="006408EC" w:rsidRDefault="00D3747E" w:rsidP="00D3747E">
      <w:pPr>
        <w:pStyle w:val="NormalWeb"/>
        <w:spacing w:after="0"/>
        <w:rPr>
          <w:i/>
          <w:iCs/>
          <w:color w:val="222222"/>
          <w:sz w:val="20"/>
          <w:szCs w:val="20"/>
        </w:rPr>
      </w:pPr>
      <w:r w:rsidRPr="006408EC">
        <w:rPr>
          <w:i/>
          <w:iCs/>
          <w:color w:val="222222"/>
          <w:sz w:val="20"/>
          <w:szCs w:val="20"/>
        </w:rPr>
        <w:t>Plagiarism includes, but is not limited to, the use, by paraphrase or direct quotation, of the published or unpublished work of another person without full and clear acknowledgment. It also includes the unacknowledged use of materials prepared by another person or agency engaged in the selling or distribution of term papers or other academic materials. Normally, all work done for courses—papers, examinations, homework exercises, laboratory reports, oral presentations—is expected to be the individual effort of the student presenting the work. Any assistance must be reported to the instructor. If the work has entailed consulting other resources—journals, books, or other media—these resources must be cited in a manner appropriate to the course. It is the instructor's responsibility to indicate the appropriate manner of citation. Everything used from other sources—suggestions for organization of ideas, ideas themselves, or actual language—must be cited. Failure to cite borrowed material constitutes plagiarism. Undocumented use of materials from the internet is plagiarism.</w:t>
      </w:r>
    </w:p>
    <w:p w14:paraId="684D577E" w14:textId="77777777" w:rsidR="00D3747E" w:rsidRPr="006408EC" w:rsidRDefault="00D3747E" w:rsidP="00D3747E">
      <w:pPr>
        <w:pStyle w:val="NormalWeb"/>
        <w:spacing w:after="0"/>
        <w:rPr>
          <w:i/>
          <w:iCs/>
          <w:color w:val="222222"/>
          <w:sz w:val="20"/>
          <w:szCs w:val="20"/>
        </w:rPr>
      </w:pPr>
      <w:r w:rsidRPr="006408EC">
        <w:rPr>
          <w:i/>
          <w:iCs/>
          <w:color w:val="222222"/>
          <w:sz w:val="20"/>
          <w:szCs w:val="20"/>
        </w:rPr>
        <w:t>Cheating includes, but is not limited to,</w:t>
      </w:r>
    </w:p>
    <w:p w14:paraId="7A226C7D" w14:textId="77777777" w:rsidR="00D3747E" w:rsidRPr="006408EC" w:rsidRDefault="00D3747E" w:rsidP="00D3747E">
      <w:pPr>
        <w:pStyle w:val="NormalWeb"/>
        <w:numPr>
          <w:ilvl w:val="0"/>
          <w:numId w:val="14"/>
        </w:numPr>
        <w:spacing w:after="0"/>
        <w:rPr>
          <w:i/>
          <w:iCs/>
          <w:color w:val="222222"/>
          <w:sz w:val="20"/>
          <w:szCs w:val="20"/>
        </w:rPr>
      </w:pPr>
      <w:r w:rsidRPr="006408EC">
        <w:rPr>
          <w:i/>
          <w:iCs/>
          <w:color w:val="222222"/>
          <w:sz w:val="20"/>
          <w:szCs w:val="20"/>
        </w:rPr>
        <w:t xml:space="preserve">use of any unauthorized assistance in taking quizzes, tests, or </w:t>
      </w:r>
      <w:proofErr w:type="gramStart"/>
      <w:r w:rsidRPr="006408EC">
        <w:rPr>
          <w:i/>
          <w:iCs/>
          <w:color w:val="222222"/>
          <w:sz w:val="20"/>
          <w:szCs w:val="20"/>
        </w:rPr>
        <w:t>examinations;</w:t>
      </w:r>
      <w:proofErr w:type="gramEnd"/>
    </w:p>
    <w:p w14:paraId="15A8F0F2" w14:textId="77777777" w:rsidR="00D3747E" w:rsidRPr="006408EC" w:rsidRDefault="00D3747E" w:rsidP="00D3747E">
      <w:pPr>
        <w:pStyle w:val="NormalWeb"/>
        <w:numPr>
          <w:ilvl w:val="0"/>
          <w:numId w:val="14"/>
        </w:numPr>
        <w:spacing w:after="0"/>
        <w:rPr>
          <w:i/>
          <w:iCs/>
          <w:color w:val="222222"/>
          <w:sz w:val="20"/>
          <w:szCs w:val="20"/>
        </w:rPr>
      </w:pPr>
      <w:r w:rsidRPr="006408EC">
        <w:rPr>
          <w:i/>
          <w:iCs/>
          <w:color w:val="222222"/>
          <w:sz w:val="20"/>
          <w:szCs w:val="20"/>
        </w:rPr>
        <w:t xml:space="preserve">use of sources beyond those authorized by the instructor in writing papers, preparing reports, solving problems, or carrying out other </w:t>
      </w:r>
      <w:proofErr w:type="gramStart"/>
      <w:r w:rsidRPr="006408EC">
        <w:rPr>
          <w:i/>
          <w:iCs/>
          <w:color w:val="222222"/>
          <w:sz w:val="20"/>
          <w:szCs w:val="20"/>
        </w:rPr>
        <w:t>assignments;</w:t>
      </w:r>
      <w:proofErr w:type="gramEnd"/>
    </w:p>
    <w:p w14:paraId="0D303F5F" w14:textId="77777777" w:rsidR="00D3747E" w:rsidRPr="006408EC" w:rsidRDefault="00D3747E" w:rsidP="00D3747E">
      <w:pPr>
        <w:pStyle w:val="NormalWeb"/>
        <w:numPr>
          <w:ilvl w:val="0"/>
          <w:numId w:val="14"/>
        </w:numPr>
        <w:spacing w:after="0"/>
        <w:rPr>
          <w:i/>
          <w:iCs/>
          <w:color w:val="222222"/>
          <w:sz w:val="20"/>
          <w:szCs w:val="20"/>
        </w:rPr>
      </w:pPr>
      <w:r w:rsidRPr="006408EC">
        <w:rPr>
          <w:i/>
          <w:iCs/>
          <w:color w:val="222222"/>
          <w:sz w:val="20"/>
          <w:szCs w:val="20"/>
        </w:rPr>
        <w:t xml:space="preserve">the acquisition, access, or viewing, without permission, of tests or other academic material belonging to a member of the university faculty or </w:t>
      </w:r>
      <w:proofErr w:type="gramStart"/>
      <w:r w:rsidRPr="006408EC">
        <w:rPr>
          <w:i/>
          <w:iCs/>
          <w:color w:val="222222"/>
          <w:sz w:val="20"/>
          <w:szCs w:val="20"/>
        </w:rPr>
        <w:t>staff;</w:t>
      </w:r>
      <w:proofErr w:type="gramEnd"/>
    </w:p>
    <w:p w14:paraId="0EFBCF9E" w14:textId="77777777" w:rsidR="00D3747E" w:rsidRPr="006408EC" w:rsidRDefault="00D3747E" w:rsidP="00D3747E">
      <w:pPr>
        <w:pStyle w:val="NormalWeb"/>
        <w:numPr>
          <w:ilvl w:val="0"/>
          <w:numId w:val="14"/>
        </w:numPr>
        <w:spacing w:after="0"/>
        <w:rPr>
          <w:i/>
          <w:iCs/>
          <w:color w:val="222222"/>
          <w:sz w:val="20"/>
          <w:szCs w:val="20"/>
        </w:rPr>
      </w:pPr>
      <w:r w:rsidRPr="006408EC">
        <w:rPr>
          <w:i/>
          <w:iCs/>
          <w:color w:val="222222"/>
          <w:sz w:val="20"/>
          <w:szCs w:val="20"/>
        </w:rPr>
        <w:t>engaging in any behavior specifically prohibited in the course syllabus, course assignment, class discussion, during a placement assessment, or by a university official or faculty member; or</w:t>
      </w:r>
    </w:p>
    <w:p w14:paraId="6D58AB66" w14:textId="77777777" w:rsidR="00D3747E" w:rsidRPr="006408EC" w:rsidRDefault="00D3747E" w:rsidP="00D3747E">
      <w:pPr>
        <w:pStyle w:val="NormalWeb"/>
        <w:numPr>
          <w:ilvl w:val="0"/>
          <w:numId w:val="14"/>
        </w:numPr>
        <w:spacing w:after="0"/>
        <w:rPr>
          <w:i/>
          <w:iCs/>
          <w:color w:val="222222"/>
          <w:sz w:val="20"/>
          <w:szCs w:val="20"/>
        </w:rPr>
      </w:pPr>
      <w:r w:rsidRPr="006408EC">
        <w:rPr>
          <w:i/>
          <w:iCs/>
          <w:color w:val="222222"/>
          <w:sz w:val="20"/>
          <w:szCs w:val="20"/>
        </w:rPr>
        <w:t>otherwise engaging in behavior that gives the student an unfair academic advantage including, but not limited to, fabrication of data or sources, resubmitting work already submitted for another academic requirement without prior authorization, unauthorized use of online sources, such as artificial intelligence software, or other similar behavior.</w:t>
      </w:r>
    </w:p>
    <w:p w14:paraId="7DB4616F" w14:textId="77777777" w:rsidR="00D3747E" w:rsidRPr="006408EC" w:rsidRDefault="00D3747E" w:rsidP="00D3747E">
      <w:pPr>
        <w:pStyle w:val="NormalWeb"/>
        <w:rPr>
          <w:i/>
          <w:iCs/>
          <w:color w:val="222222"/>
          <w:sz w:val="20"/>
          <w:szCs w:val="20"/>
        </w:rPr>
      </w:pPr>
      <w:r w:rsidRPr="006408EC">
        <w:rPr>
          <w:i/>
          <w:iCs/>
          <w:color w:val="222222"/>
          <w:sz w:val="20"/>
          <w:szCs w:val="20"/>
        </w:rPr>
        <w:t>Refer to the </w:t>
      </w:r>
      <w:hyperlink r:id="rId11" w:tgtFrame="_blank" w:history="1">
        <w:r w:rsidRPr="006408EC">
          <w:rPr>
            <w:rStyle w:val="Hyperlink"/>
            <w:i/>
            <w:iCs/>
            <w:sz w:val="20"/>
            <w:szCs w:val="20"/>
          </w:rPr>
          <w:t>Student Conduct Code (policy # 03.70.12)</w:t>
        </w:r>
      </w:hyperlink>
      <w:r w:rsidRPr="006408EC">
        <w:rPr>
          <w:i/>
          <w:iCs/>
          <w:color w:val="222222"/>
          <w:sz w:val="20"/>
          <w:szCs w:val="20"/>
        </w:rPr>
        <w:t> for more specific definitions of cheating and plagiarism.</w:t>
      </w:r>
    </w:p>
    <w:p w14:paraId="0C0AE96C" w14:textId="77777777" w:rsidR="00D3747E" w:rsidRPr="006408EC" w:rsidRDefault="00D3747E" w:rsidP="00D3747E">
      <w:pPr>
        <w:pStyle w:val="NormalWeb"/>
        <w:spacing w:after="0"/>
        <w:rPr>
          <w:i/>
          <w:iCs/>
          <w:color w:val="222222"/>
          <w:sz w:val="20"/>
          <w:szCs w:val="20"/>
        </w:rPr>
      </w:pPr>
      <w:r w:rsidRPr="006408EC">
        <w:rPr>
          <w:i/>
          <w:iCs/>
          <w:color w:val="222222"/>
          <w:sz w:val="20"/>
          <w:szCs w:val="20"/>
        </w:rPr>
        <w:t>The penalty for academic dishonesty can vary from receiving a reprimand and a failing grade for a particular assignment, to a failing grade in the course, to suspension or expulsion from the university. The penalty varies with the nature of the offense, the individual instructor, the department, the school or college, and the Office of Student Conduct and Community Standards.</w:t>
      </w:r>
    </w:p>
    <w:p w14:paraId="19A97EB9" w14:textId="77777777" w:rsidR="00D3747E" w:rsidRPr="006408EC" w:rsidRDefault="00D3747E" w:rsidP="00D3747E">
      <w:pPr>
        <w:pStyle w:val="NormalWeb"/>
        <w:rPr>
          <w:i/>
          <w:iCs/>
          <w:color w:val="222222"/>
          <w:sz w:val="20"/>
          <w:szCs w:val="20"/>
        </w:rPr>
      </w:pPr>
      <w:r w:rsidRPr="006408EC">
        <w:rPr>
          <w:i/>
          <w:iCs/>
          <w:color w:val="222222"/>
          <w:sz w:val="20"/>
          <w:szCs w:val="20"/>
        </w:rPr>
        <w:t>Students who believe that they have been unfairly accused may appeal through the school or college's academic grievance procedure. For more information see </w:t>
      </w:r>
      <w:hyperlink r:id="rId12" w:anchor="grievances" w:history="1">
        <w:r w:rsidRPr="006408EC">
          <w:rPr>
            <w:rStyle w:val="Hyperlink"/>
            <w:i/>
            <w:iCs/>
            <w:sz w:val="20"/>
            <w:szCs w:val="20"/>
          </w:rPr>
          <w:t>Grievances</w:t>
        </w:r>
      </w:hyperlink>
      <w:r w:rsidRPr="006408EC">
        <w:rPr>
          <w:i/>
          <w:iCs/>
          <w:color w:val="222222"/>
          <w:sz w:val="20"/>
          <w:szCs w:val="20"/>
        </w:rPr>
        <w:t>.</w:t>
      </w:r>
    </w:p>
    <w:p w14:paraId="22BCE3BA" w14:textId="77777777" w:rsidR="00D3747E" w:rsidRPr="00AB3E5B" w:rsidRDefault="00D3747E" w:rsidP="00D3747E">
      <w:pPr>
        <w:rPr>
          <w:rFonts w:ascii="Times New Roman" w:hAnsi="Times New Roman"/>
          <w:color w:val="222222"/>
          <w:sz w:val="20"/>
          <w:szCs w:val="20"/>
        </w:rPr>
      </w:pPr>
      <w:r w:rsidRPr="00AB3E5B">
        <w:rPr>
          <w:rFonts w:ascii="Times New Roman" w:hAnsi="Times New Roman"/>
          <w:b/>
          <w:bCs/>
          <w:sz w:val="20"/>
          <w:szCs w:val="20"/>
        </w:rPr>
        <w:lastRenderedPageBreak/>
        <w:t>Statement on the Use of Generative AI in This Course:</w:t>
      </w:r>
      <w:r w:rsidRPr="00AB3E5B">
        <w:rPr>
          <w:rFonts w:ascii="Times New Roman" w:hAnsi="Times New Roman"/>
          <w:sz w:val="20"/>
          <w:szCs w:val="20"/>
        </w:rPr>
        <w:t xml:space="preserve"> The use of generative AI tools (such as ChatGPT) to produce calculations or text for lab assignments are not permitted in this class; therefore, such use of AI tools for work in this class will be considered a violation of Temple University’s Academic Honesty policy and Student Conduct Code, since the work is not your own. The use of unauthorized AI tools will be treated as plagiarism and can include penalties up to getting zero on the entire assignment and being referred to student conduct.  </w:t>
      </w:r>
    </w:p>
    <w:p w14:paraId="4379167C" w14:textId="77777777" w:rsidR="00D3747E" w:rsidRPr="00AB3E5B" w:rsidRDefault="00D3747E" w:rsidP="00D3747E">
      <w:pPr>
        <w:spacing w:after="0"/>
        <w:rPr>
          <w:rFonts w:ascii="Times New Roman" w:hAnsi="Times New Roman"/>
          <w:sz w:val="20"/>
          <w:szCs w:val="20"/>
        </w:rPr>
      </w:pPr>
      <w:r w:rsidRPr="00AB3E5B">
        <w:rPr>
          <w:rFonts w:ascii="Times New Roman" w:hAnsi="Times New Roman"/>
          <w:b/>
          <w:sz w:val="20"/>
          <w:szCs w:val="20"/>
        </w:rPr>
        <w:t xml:space="preserve">Basic Needs Statement: </w:t>
      </w:r>
      <w:r w:rsidRPr="00AB3E5B">
        <w:rPr>
          <w:rFonts w:ascii="Times New Roman" w:hAnsi="Times New Roman"/>
          <w:sz w:val="20"/>
          <w:szCs w:val="20"/>
        </w:rPr>
        <w:t>Any student who faces challenges securing their food or housing is urged to get in touch with the Temple University CARE Team (</w:t>
      </w:r>
      <w:hyperlink r:id="rId13" w:history="1">
        <w:r w:rsidRPr="00AB3E5B">
          <w:rPr>
            <w:rStyle w:val="Hyperlink"/>
            <w:rFonts w:ascii="Times New Roman" w:hAnsi="Times New Roman"/>
            <w:sz w:val="20"/>
            <w:szCs w:val="20"/>
          </w:rPr>
          <w:t>https://careteam.temple.edu/</w:t>
        </w:r>
      </w:hyperlink>
      <w:r w:rsidRPr="00AB3E5B">
        <w:rPr>
          <w:rFonts w:ascii="Times New Roman" w:hAnsi="Times New Roman"/>
          <w:sz w:val="20"/>
          <w:szCs w:val="20"/>
        </w:rPr>
        <w:t xml:space="preserve">) or let me know and I will make a referral for you.  </w:t>
      </w:r>
    </w:p>
    <w:p w14:paraId="17606A91" w14:textId="77777777" w:rsidR="00D3747E" w:rsidRPr="00AB3E5B" w:rsidRDefault="00D3747E" w:rsidP="00D3747E">
      <w:pPr>
        <w:spacing w:after="0"/>
        <w:rPr>
          <w:rFonts w:ascii="Times New Roman" w:hAnsi="Times New Roman"/>
          <w:b/>
          <w:sz w:val="20"/>
          <w:szCs w:val="20"/>
        </w:rPr>
      </w:pPr>
    </w:p>
    <w:p w14:paraId="68E4F625" w14:textId="77777777" w:rsidR="00D3747E" w:rsidRPr="00AB3E5B" w:rsidRDefault="00D3747E" w:rsidP="00D3747E">
      <w:pPr>
        <w:spacing w:after="0"/>
        <w:rPr>
          <w:rFonts w:ascii="Times New Roman" w:hAnsi="Times New Roman"/>
          <w:color w:val="212121"/>
          <w:sz w:val="20"/>
          <w:szCs w:val="20"/>
          <w:shd w:val="clear" w:color="auto" w:fill="FFFFFF"/>
        </w:rPr>
      </w:pPr>
      <w:r w:rsidRPr="00AB3E5B">
        <w:rPr>
          <w:rFonts w:ascii="Times New Roman" w:hAnsi="Times New Roman"/>
          <w:b/>
          <w:sz w:val="20"/>
          <w:szCs w:val="20"/>
        </w:rPr>
        <w:t xml:space="preserve">Mandatory Reporting Statement.  </w:t>
      </w:r>
      <w:r w:rsidRPr="00AB3E5B">
        <w:rPr>
          <w:rFonts w:ascii="Times New Roman" w:hAnsi="Times New Roman"/>
          <w:color w:val="212121"/>
          <w:sz w:val="20"/>
          <w:szCs w:val="20"/>
          <w:shd w:val="clear" w:color="auto" w:fill="FFFFFF"/>
        </w:rPr>
        <w:t>Please note that as a faculty member, I am required to report any information regarding sexual misconduct to the University Title IX Coordinator; as a student, however, you are </w:t>
      </w:r>
      <w:r w:rsidRPr="00AB3E5B">
        <w:rPr>
          <w:rFonts w:ascii="Times New Roman" w:hAnsi="Times New Roman"/>
          <w:b/>
          <w:bCs/>
          <w:color w:val="212121"/>
          <w:sz w:val="20"/>
          <w:szCs w:val="20"/>
          <w:u w:val="single"/>
          <w:shd w:val="clear" w:color="auto" w:fill="FFFFFF"/>
        </w:rPr>
        <w:t>not</w:t>
      </w:r>
      <w:r w:rsidRPr="00AB3E5B">
        <w:rPr>
          <w:rFonts w:ascii="Times New Roman" w:hAnsi="Times New Roman"/>
          <w:color w:val="212121"/>
          <w:sz w:val="20"/>
          <w:szCs w:val="20"/>
          <w:shd w:val="clear" w:color="auto" w:fill="FFFFFF"/>
        </w:rPr>
        <w:t> required to meet with or report anything the Title IX office. Students may speak to someone </w:t>
      </w:r>
      <w:r w:rsidRPr="00AB3E5B">
        <w:rPr>
          <w:rFonts w:ascii="Times New Roman" w:hAnsi="Times New Roman"/>
          <w:b/>
          <w:bCs/>
          <w:color w:val="212121"/>
          <w:sz w:val="20"/>
          <w:szCs w:val="20"/>
          <w:shd w:val="clear" w:color="auto" w:fill="FFFFFF"/>
        </w:rPr>
        <w:t>confidentially</w:t>
      </w:r>
      <w:r w:rsidRPr="00AB3E5B">
        <w:rPr>
          <w:rFonts w:ascii="Times New Roman" w:hAnsi="Times New Roman"/>
          <w:color w:val="212121"/>
          <w:sz w:val="20"/>
          <w:szCs w:val="20"/>
          <w:shd w:val="clear" w:color="auto" w:fill="FFFFFF"/>
        </w:rPr>
        <w:t> by contacting Student Health Services (215-204-7500) or the Philadelphia Center Against Sexual Violence (24 hours confidential; 215-985-3333).</w:t>
      </w:r>
    </w:p>
    <w:p w14:paraId="32C3CF7F" w14:textId="77777777" w:rsidR="00D3747E" w:rsidRPr="00AB3E5B" w:rsidRDefault="00D3747E" w:rsidP="00D3747E">
      <w:pPr>
        <w:spacing w:after="0"/>
        <w:rPr>
          <w:rFonts w:ascii="Times New Roman" w:hAnsi="Times New Roman"/>
          <w:b/>
          <w:sz w:val="20"/>
          <w:szCs w:val="20"/>
        </w:rPr>
      </w:pPr>
    </w:p>
    <w:p w14:paraId="1CFBFDC0" w14:textId="77777777" w:rsidR="00D3747E" w:rsidRPr="00AB3E5B" w:rsidRDefault="00D3747E" w:rsidP="00D3747E">
      <w:pPr>
        <w:spacing w:after="0"/>
        <w:rPr>
          <w:rFonts w:ascii="Times New Roman" w:hAnsi="Times New Roman"/>
          <w:sz w:val="20"/>
          <w:szCs w:val="20"/>
        </w:rPr>
      </w:pPr>
      <w:r w:rsidRPr="00AB3E5B">
        <w:rPr>
          <w:rFonts w:ascii="Times New Roman" w:hAnsi="Times New Roman"/>
          <w:b/>
          <w:sz w:val="20"/>
          <w:szCs w:val="20"/>
        </w:rPr>
        <w:t xml:space="preserve">Disability Statement:  </w:t>
      </w:r>
      <w:r w:rsidRPr="00AB3E5B">
        <w:rPr>
          <w:rFonts w:ascii="Times New Roman" w:hAnsi="Times New Roman"/>
          <w:bCs/>
          <w:sz w:val="20"/>
          <w:szCs w:val="20"/>
        </w:rPr>
        <w:t>This course is open to all students who met the academic requirements for participation.  Any student who has a need for accommodation based on the impact of a disability should contact the instructor privately to discuss the specific situation as soon as possible.  Contact Disability Resources and Services at 215-204-1280 to coordinate reasonable accommodations for students with documented disabilities. </w:t>
      </w:r>
    </w:p>
    <w:p w14:paraId="38A3B09A" w14:textId="77777777" w:rsidR="00226E7B" w:rsidRPr="00281AAD" w:rsidRDefault="00226E7B" w:rsidP="00281AAD"/>
    <w:sectPr w:rsidR="00226E7B" w:rsidRPr="00281AAD" w:rsidSect="00FF200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A6C6D" w14:textId="77777777" w:rsidR="00707F01" w:rsidRDefault="00707F01">
      <w:pPr>
        <w:spacing w:after="0" w:line="240" w:lineRule="auto"/>
      </w:pPr>
      <w:r>
        <w:separator/>
      </w:r>
    </w:p>
  </w:endnote>
  <w:endnote w:type="continuationSeparator" w:id="0">
    <w:p w14:paraId="49AEC80C" w14:textId="77777777" w:rsidR="00707F01" w:rsidRDefault="00707F01">
      <w:pPr>
        <w:spacing w:after="0" w:line="240" w:lineRule="auto"/>
      </w:pPr>
      <w:r>
        <w:continuationSeparator/>
      </w:r>
    </w:p>
  </w:endnote>
  <w:endnote w:type="continuationNotice" w:id="1">
    <w:p w14:paraId="3697BB97" w14:textId="77777777" w:rsidR="00707F01" w:rsidRDefault="00707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B60E3" w14:textId="77777777" w:rsidR="00226E7B" w:rsidRDefault="00281AAD">
    <w:pPr>
      <w:pStyle w:val="Footer"/>
      <w:jc w:val="center"/>
    </w:pPr>
    <w:r>
      <w:fldChar w:fldCharType="begin"/>
    </w:r>
    <w:r>
      <w:instrText xml:space="preserve"> PAGE   \* MERGEFORMAT </w:instrText>
    </w:r>
    <w:r>
      <w:fldChar w:fldCharType="separate"/>
    </w:r>
    <w:r w:rsidR="00050A75">
      <w:rPr>
        <w:noProof/>
      </w:rPr>
      <w:t>4</w:t>
    </w:r>
    <w:r>
      <w:fldChar w:fldCharType="end"/>
    </w:r>
  </w:p>
  <w:p w14:paraId="29C0C4C0" w14:textId="77777777" w:rsidR="00226E7B" w:rsidRDefault="00226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A1F19" w14:textId="77777777" w:rsidR="00707F01" w:rsidRDefault="00707F01">
      <w:pPr>
        <w:spacing w:after="0" w:line="240" w:lineRule="auto"/>
      </w:pPr>
      <w:r>
        <w:separator/>
      </w:r>
    </w:p>
  </w:footnote>
  <w:footnote w:type="continuationSeparator" w:id="0">
    <w:p w14:paraId="740E75C1" w14:textId="77777777" w:rsidR="00707F01" w:rsidRDefault="00707F01">
      <w:pPr>
        <w:spacing w:after="0" w:line="240" w:lineRule="auto"/>
      </w:pPr>
      <w:r>
        <w:continuationSeparator/>
      </w:r>
    </w:p>
  </w:footnote>
  <w:footnote w:type="continuationNotice" w:id="1">
    <w:p w14:paraId="48E2D080" w14:textId="77777777" w:rsidR="00707F01" w:rsidRDefault="00707F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D7E"/>
    <w:multiLevelType w:val="hybridMultilevel"/>
    <w:tmpl w:val="BE86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E07AC"/>
    <w:multiLevelType w:val="hybridMultilevel"/>
    <w:tmpl w:val="38C2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662E8"/>
    <w:multiLevelType w:val="hybridMultilevel"/>
    <w:tmpl w:val="BEC2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B35FC"/>
    <w:multiLevelType w:val="hybridMultilevel"/>
    <w:tmpl w:val="6D96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60C37"/>
    <w:multiLevelType w:val="hybridMultilevel"/>
    <w:tmpl w:val="76F0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5F50"/>
    <w:multiLevelType w:val="hybridMultilevel"/>
    <w:tmpl w:val="7002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E141D"/>
    <w:multiLevelType w:val="hybridMultilevel"/>
    <w:tmpl w:val="B0DA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E290F"/>
    <w:multiLevelType w:val="multilevel"/>
    <w:tmpl w:val="D018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752FA6"/>
    <w:multiLevelType w:val="hybridMultilevel"/>
    <w:tmpl w:val="8246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96460"/>
    <w:multiLevelType w:val="hybridMultilevel"/>
    <w:tmpl w:val="2FE2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03E9C"/>
    <w:multiLevelType w:val="hybridMultilevel"/>
    <w:tmpl w:val="062C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421A6"/>
    <w:multiLevelType w:val="hybridMultilevel"/>
    <w:tmpl w:val="CAF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C4BCF"/>
    <w:multiLevelType w:val="hybridMultilevel"/>
    <w:tmpl w:val="0A4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850BC"/>
    <w:multiLevelType w:val="hybridMultilevel"/>
    <w:tmpl w:val="0820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694144">
    <w:abstractNumId w:val="9"/>
  </w:num>
  <w:num w:numId="2" w16cid:durableId="1735657920">
    <w:abstractNumId w:val="0"/>
  </w:num>
  <w:num w:numId="3" w16cid:durableId="1352413885">
    <w:abstractNumId w:val="6"/>
  </w:num>
  <w:num w:numId="4" w16cid:durableId="1188829334">
    <w:abstractNumId w:val="1"/>
  </w:num>
  <w:num w:numId="5" w16cid:durableId="1934168316">
    <w:abstractNumId w:val="5"/>
  </w:num>
  <w:num w:numId="6" w16cid:durableId="519004762">
    <w:abstractNumId w:val="11"/>
  </w:num>
  <w:num w:numId="7" w16cid:durableId="604114755">
    <w:abstractNumId w:val="8"/>
  </w:num>
  <w:num w:numId="8" w16cid:durableId="1740983428">
    <w:abstractNumId w:val="3"/>
  </w:num>
  <w:num w:numId="9" w16cid:durableId="60829637">
    <w:abstractNumId w:val="4"/>
  </w:num>
  <w:num w:numId="10" w16cid:durableId="632903282">
    <w:abstractNumId w:val="10"/>
  </w:num>
  <w:num w:numId="11" w16cid:durableId="348724899">
    <w:abstractNumId w:val="2"/>
  </w:num>
  <w:num w:numId="12" w16cid:durableId="459152658">
    <w:abstractNumId w:val="12"/>
  </w:num>
  <w:num w:numId="13" w16cid:durableId="321853607">
    <w:abstractNumId w:val="13"/>
  </w:num>
  <w:num w:numId="14" w16cid:durableId="1700738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21"/>
    <w:rsid w:val="00041B14"/>
    <w:rsid w:val="00050A75"/>
    <w:rsid w:val="00060570"/>
    <w:rsid w:val="00073571"/>
    <w:rsid w:val="000A70FC"/>
    <w:rsid w:val="000A7738"/>
    <w:rsid w:val="00105437"/>
    <w:rsid w:val="00114196"/>
    <w:rsid w:val="001338BE"/>
    <w:rsid w:val="00186F9C"/>
    <w:rsid w:val="00195F56"/>
    <w:rsid w:val="001B5328"/>
    <w:rsid w:val="001C3EA2"/>
    <w:rsid w:val="00210F49"/>
    <w:rsid w:val="0021712F"/>
    <w:rsid w:val="0022565D"/>
    <w:rsid w:val="0022656B"/>
    <w:rsid w:val="00226E7B"/>
    <w:rsid w:val="00230C10"/>
    <w:rsid w:val="00281AAD"/>
    <w:rsid w:val="00287574"/>
    <w:rsid w:val="00291183"/>
    <w:rsid w:val="002A0C71"/>
    <w:rsid w:val="002B19B3"/>
    <w:rsid w:val="002B6233"/>
    <w:rsid w:val="002C06DE"/>
    <w:rsid w:val="002C58E8"/>
    <w:rsid w:val="002C7464"/>
    <w:rsid w:val="002D6682"/>
    <w:rsid w:val="00312FC1"/>
    <w:rsid w:val="003A5044"/>
    <w:rsid w:val="003A77C5"/>
    <w:rsid w:val="003B0A67"/>
    <w:rsid w:val="003C2B89"/>
    <w:rsid w:val="003D0D38"/>
    <w:rsid w:val="003D12E8"/>
    <w:rsid w:val="004360E9"/>
    <w:rsid w:val="004800F9"/>
    <w:rsid w:val="00494562"/>
    <w:rsid w:val="004F1D65"/>
    <w:rsid w:val="00513C3D"/>
    <w:rsid w:val="00532FDF"/>
    <w:rsid w:val="00546094"/>
    <w:rsid w:val="005A6CE7"/>
    <w:rsid w:val="005B421C"/>
    <w:rsid w:val="005F3C21"/>
    <w:rsid w:val="00611DFC"/>
    <w:rsid w:val="00636456"/>
    <w:rsid w:val="006E2571"/>
    <w:rsid w:val="006E4DF7"/>
    <w:rsid w:val="00707F01"/>
    <w:rsid w:val="007206F5"/>
    <w:rsid w:val="007211A6"/>
    <w:rsid w:val="007240AE"/>
    <w:rsid w:val="0073099C"/>
    <w:rsid w:val="007631F0"/>
    <w:rsid w:val="00770427"/>
    <w:rsid w:val="00786EFA"/>
    <w:rsid w:val="007C122D"/>
    <w:rsid w:val="007F080B"/>
    <w:rsid w:val="008356B6"/>
    <w:rsid w:val="00870B37"/>
    <w:rsid w:val="0087508E"/>
    <w:rsid w:val="0088037D"/>
    <w:rsid w:val="008E689C"/>
    <w:rsid w:val="00910522"/>
    <w:rsid w:val="009166EC"/>
    <w:rsid w:val="00964E93"/>
    <w:rsid w:val="0097070E"/>
    <w:rsid w:val="009A72EA"/>
    <w:rsid w:val="00A13C2E"/>
    <w:rsid w:val="00A359EE"/>
    <w:rsid w:val="00A46A25"/>
    <w:rsid w:val="00B3239C"/>
    <w:rsid w:val="00B6346F"/>
    <w:rsid w:val="00B66C34"/>
    <w:rsid w:val="00B81F04"/>
    <w:rsid w:val="00B82DCB"/>
    <w:rsid w:val="00B85D5F"/>
    <w:rsid w:val="00BB2C3E"/>
    <w:rsid w:val="00BD5CC3"/>
    <w:rsid w:val="00C356AF"/>
    <w:rsid w:val="00C54F43"/>
    <w:rsid w:val="00C8500A"/>
    <w:rsid w:val="00CC13E8"/>
    <w:rsid w:val="00CE6EEE"/>
    <w:rsid w:val="00D168CC"/>
    <w:rsid w:val="00D27806"/>
    <w:rsid w:val="00D3441B"/>
    <w:rsid w:val="00D3747E"/>
    <w:rsid w:val="00D812F7"/>
    <w:rsid w:val="00E213D4"/>
    <w:rsid w:val="00E2164F"/>
    <w:rsid w:val="00E752C5"/>
    <w:rsid w:val="00E8163D"/>
    <w:rsid w:val="00E8795C"/>
    <w:rsid w:val="00EB0EB1"/>
    <w:rsid w:val="00EB59A7"/>
    <w:rsid w:val="00F13F86"/>
    <w:rsid w:val="00F144DA"/>
    <w:rsid w:val="00F63B3F"/>
    <w:rsid w:val="00F708D0"/>
    <w:rsid w:val="00FE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02BD"/>
  <w15:chartTrackingRefBased/>
  <w15:docId w15:val="{CBA28C0F-0F90-44B9-A032-87A68F69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C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3C21"/>
    <w:rPr>
      <w:color w:val="0000FF"/>
      <w:u w:val="single"/>
    </w:rPr>
  </w:style>
  <w:style w:type="paragraph" w:styleId="CommentText">
    <w:name w:val="annotation text"/>
    <w:basedOn w:val="Normal"/>
    <w:link w:val="CommentTextChar"/>
    <w:uiPriority w:val="99"/>
    <w:unhideWhenUsed/>
    <w:rsid w:val="005F3C21"/>
    <w:rPr>
      <w:sz w:val="20"/>
      <w:szCs w:val="20"/>
    </w:rPr>
  </w:style>
  <w:style w:type="character" w:customStyle="1" w:styleId="CommentTextChar">
    <w:name w:val="Comment Text Char"/>
    <w:basedOn w:val="DefaultParagraphFont"/>
    <w:link w:val="CommentText"/>
    <w:uiPriority w:val="99"/>
    <w:rsid w:val="005F3C21"/>
    <w:rPr>
      <w:rFonts w:ascii="Calibri" w:eastAsia="Calibri" w:hAnsi="Calibri" w:cs="Times New Roman"/>
      <w:sz w:val="20"/>
      <w:szCs w:val="20"/>
    </w:rPr>
  </w:style>
  <w:style w:type="paragraph" w:styleId="ListParagraph">
    <w:name w:val="List Paragraph"/>
    <w:basedOn w:val="Normal"/>
    <w:uiPriority w:val="34"/>
    <w:qFormat/>
    <w:rsid w:val="00910522"/>
    <w:pPr>
      <w:ind w:left="720"/>
      <w:contextualSpacing/>
    </w:pPr>
  </w:style>
  <w:style w:type="table" w:styleId="PlainTable1">
    <w:name w:val="Plain Table 1"/>
    <w:basedOn w:val="TableNormal"/>
    <w:uiPriority w:val="41"/>
    <w:rsid w:val="004360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281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AD"/>
    <w:rPr>
      <w:rFonts w:ascii="Calibri" w:eastAsia="Calibri" w:hAnsi="Calibri" w:cs="Times New Roman"/>
    </w:rPr>
  </w:style>
  <w:style w:type="paragraph" w:styleId="HTMLPreformatted">
    <w:name w:val="HTML Preformatted"/>
    <w:basedOn w:val="Normal"/>
    <w:link w:val="HTMLPreformattedChar"/>
    <w:rsid w:val="0028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281AAD"/>
    <w:rPr>
      <w:rFonts w:ascii="Arial Unicode MS" w:eastAsia="Arial Unicode MS" w:hAnsi="Arial Unicode MS" w:cs="Arial Unicode MS"/>
      <w:sz w:val="20"/>
      <w:szCs w:val="20"/>
    </w:rPr>
  </w:style>
  <w:style w:type="paragraph" w:styleId="NormalWeb">
    <w:name w:val="Normal (Web)"/>
    <w:basedOn w:val="Normal"/>
    <w:uiPriority w:val="99"/>
    <w:unhideWhenUsed/>
    <w:rsid w:val="00281AA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14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4DA"/>
    <w:rPr>
      <w:rFonts w:ascii="Segoe UI" w:eastAsia="Calibri" w:hAnsi="Segoe UI" w:cs="Segoe UI"/>
      <w:sz w:val="18"/>
      <w:szCs w:val="18"/>
    </w:rPr>
  </w:style>
  <w:style w:type="character" w:styleId="UnresolvedMention">
    <w:name w:val="Unresolved Mention"/>
    <w:basedOn w:val="DefaultParagraphFont"/>
    <w:uiPriority w:val="99"/>
    <w:semiHidden/>
    <w:unhideWhenUsed/>
    <w:rsid w:val="002B6233"/>
    <w:rPr>
      <w:color w:val="605E5C"/>
      <w:shd w:val="clear" w:color="auto" w:fill="E1DFDD"/>
    </w:rPr>
  </w:style>
  <w:style w:type="paragraph" w:styleId="Header">
    <w:name w:val="header"/>
    <w:basedOn w:val="Normal"/>
    <w:link w:val="HeaderChar"/>
    <w:uiPriority w:val="99"/>
    <w:semiHidden/>
    <w:unhideWhenUsed/>
    <w:rsid w:val="00FE73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73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ugman@temple.edu" TargetMode="External"/><Relationship Id="rId13" Type="http://schemas.openxmlformats.org/officeDocument/2006/relationships/hyperlink" Target="https://careteam.temple.ed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ulletin.temple.edu/undergraduate/student-resources/student-rights-responsi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retary.temple.edu/sites/secretary/files/policies/03.70.1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olicies.temple.edu/getdoc.asp?policy_no=03.70.02" TargetMode="External"/><Relationship Id="rId4" Type="http://schemas.openxmlformats.org/officeDocument/2006/relationships/webSettings" Target="webSettings.xml"/><Relationship Id="rId9" Type="http://schemas.openxmlformats.org/officeDocument/2006/relationships/hyperlink" Target="mailto:klugman@templ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Klugman</dc:creator>
  <cp:keywords/>
  <dc:description/>
  <cp:lastModifiedBy>Joshua Klugman</cp:lastModifiedBy>
  <cp:revision>4</cp:revision>
  <cp:lastPrinted>2024-08-26T18:35:00Z</cp:lastPrinted>
  <dcterms:created xsi:type="dcterms:W3CDTF">2024-09-11T19:45:00Z</dcterms:created>
  <dcterms:modified xsi:type="dcterms:W3CDTF">2024-09-17T15:58:00Z</dcterms:modified>
</cp:coreProperties>
</file>