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1E" w:rsidRPr="009E5DBD" w:rsidRDefault="00FA063F" w:rsidP="002E011E">
      <w:pPr>
        <w:pStyle w:val="Numbered1"/>
        <w:numPr>
          <w:ilvl w:val="0"/>
          <w:numId w:val="0"/>
        </w:numPr>
        <w:ind w:left="1800"/>
        <w:rPr>
          <w:b/>
          <w:sz w:val="28"/>
          <w:szCs w:val="28"/>
        </w:rPr>
      </w:pPr>
      <w:r>
        <w:rPr>
          <w:b/>
          <w:sz w:val="28"/>
          <w:szCs w:val="28"/>
        </w:rPr>
        <w:t>Operational Procedure</w:t>
      </w:r>
    </w:p>
    <w:p w:rsidR="00FA063F" w:rsidRPr="00FA063F" w:rsidRDefault="002E011E" w:rsidP="002E011E">
      <w:pPr>
        <w:pStyle w:val="Numbered1"/>
        <w:numPr>
          <w:ilvl w:val="0"/>
          <w:numId w:val="2"/>
        </w:numPr>
        <w:rPr>
          <w:sz w:val="28"/>
          <w:szCs w:val="28"/>
        </w:rPr>
      </w:pPr>
      <w:r>
        <w:t xml:space="preserve">It is </w:t>
      </w:r>
      <w:r w:rsidR="00FA063F">
        <w:t xml:space="preserve">extremely important that, when done using the Roadmap or Plan Builder, users log out of the system using the Cogwheel Icon located in the upper right. First </w:t>
      </w:r>
      <w:r w:rsidR="00FA063F" w:rsidRPr="00FA063F">
        <w:rPr>
          <w:b/>
        </w:rPr>
        <w:t>click the Cogwheel Icon</w:t>
      </w:r>
      <w:r w:rsidR="00FA063F">
        <w:t xml:space="preserve">, then, when the expanded menu appears, </w:t>
      </w:r>
      <w:r w:rsidR="00FA063F" w:rsidRPr="00FA063F">
        <w:rPr>
          <w:b/>
        </w:rPr>
        <w:t>click Log Out</w:t>
      </w:r>
      <w:r w:rsidR="00FA063F">
        <w:t>. Failure to log out properly can lead to future Plan Builder sessions pulling up data for unselected students who were viewed during earlier sessions.</w:t>
      </w:r>
    </w:p>
    <w:p w:rsidR="00FA063F" w:rsidRPr="00FA063F" w:rsidRDefault="00FA063F" w:rsidP="00FA063F">
      <w:pPr>
        <w:pStyle w:val="Numbered1"/>
        <w:numPr>
          <w:ilvl w:val="0"/>
          <w:numId w:val="0"/>
        </w:numPr>
        <w:ind w:left="1800"/>
        <w:rPr>
          <w:sz w:val="28"/>
          <w:szCs w:val="28"/>
        </w:rPr>
      </w:pPr>
      <w:r>
        <w:rPr>
          <w:noProof/>
          <w:sz w:val="28"/>
          <w:szCs w:val="28"/>
        </w:rPr>
        <w:drawing>
          <wp:inline distT="0" distB="0" distL="0" distR="0">
            <wp:extent cx="666843" cy="3048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gwheel Icon Unselected.PNG"/>
                    <pic:cNvPicPr/>
                  </pic:nvPicPr>
                  <pic:blipFill>
                    <a:blip r:embed="rId6">
                      <a:extLst>
                        <a:ext uri="{28A0092B-C50C-407E-A947-70E740481C1C}">
                          <a14:useLocalDpi xmlns:a14="http://schemas.microsoft.com/office/drawing/2010/main" val="0"/>
                        </a:ext>
                      </a:extLst>
                    </a:blip>
                    <a:stretch>
                      <a:fillRect/>
                    </a:stretch>
                  </pic:blipFill>
                  <pic:spPr>
                    <a:xfrm>
                      <a:off x="0" y="0"/>
                      <a:ext cx="666843" cy="304843"/>
                    </a:xfrm>
                    <a:prstGeom prst="rect">
                      <a:avLst/>
                    </a:prstGeom>
                  </pic:spPr>
                </pic:pic>
              </a:graphicData>
            </a:graphic>
          </wp:inline>
        </w:drawing>
      </w:r>
    </w:p>
    <w:p w:rsidR="00FA063F" w:rsidRPr="00FA063F" w:rsidRDefault="00FA063F" w:rsidP="00FA063F">
      <w:pPr>
        <w:pStyle w:val="Numbered1"/>
        <w:numPr>
          <w:ilvl w:val="0"/>
          <w:numId w:val="0"/>
        </w:numPr>
        <w:ind w:left="1800"/>
        <w:rPr>
          <w:sz w:val="28"/>
          <w:szCs w:val="28"/>
        </w:rPr>
      </w:pPr>
      <w:r>
        <w:rPr>
          <w:noProof/>
        </w:rPr>
        <mc:AlternateContent>
          <mc:Choice Requires="wps">
            <w:drawing>
              <wp:anchor distT="0" distB="0" distL="114300" distR="114300" simplePos="0" relativeHeight="251659264" behindDoc="0" locked="0" layoutInCell="1" allowOverlap="1" wp14:anchorId="3A14205D" wp14:editId="312A67E7">
                <wp:simplePos x="0" y="0"/>
                <wp:positionH relativeFrom="column">
                  <wp:posOffset>2495549</wp:posOffset>
                </wp:positionH>
                <wp:positionV relativeFrom="paragraph">
                  <wp:posOffset>875030</wp:posOffset>
                </wp:positionV>
                <wp:extent cx="952500" cy="48577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952500" cy="485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E386CE" id="_x0000_t32" coordsize="21600,21600" o:spt="32" o:oned="t" path="m,l21600,21600e" filled="f">
                <v:path arrowok="t" fillok="f" o:connecttype="none"/>
                <o:lock v:ext="edit" shapetype="t"/>
              </v:shapetype>
              <v:shape id="Straight Arrow Connector 9" o:spid="_x0000_s1026" type="#_x0000_t32" style="position:absolute;margin-left:196.5pt;margin-top:68.9pt;width:75pt;height:3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" strokecolor="red" strokeweight=".5pt">
                <v:stroke endarrow="block" joinstyle="miter"/>
              </v:shape>
            </w:pict>
          </mc:Fallback>
        </mc:AlternateContent>
      </w:r>
      <w:r>
        <w:rPr>
          <w:noProof/>
          <w:sz w:val="28"/>
          <w:szCs w:val="28"/>
        </w:rPr>
        <w:drawing>
          <wp:inline distT="0" distB="0" distL="0" distR="0">
            <wp:extent cx="2048161" cy="1552792"/>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gwheel Icon.PNG"/>
                    <pic:cNvPicPr/>
                  </pic:nvPicPr>
                  <pic:blipFill>
                    <a:blip r:embed="rId7">
                      <a:extLst>
                        <a:ext uri="{28A0092B-C50C-407E-A947-70E740481C1C}">
                          <a14:useLocalDpi xmlns:a14="http://schemas.microsoft.com/office/drawing/2010/main" val="0"/>
                        </a:ext>
                      </a:extLst>
                    </a:blip>
                    <a:stretch>
                      <a:fillRect/>
                    </a:stretch>
                  </pic:blipFill>
                  <pic:spPr>
                    <a:xfrm>
                      <a:off x="0" y="0"/>
                      <a:ext cx="2048161" cy="1552792"/>
                    </a:xfrm>
                    <a:prstGeom prst="rect">
                      <a:avLst/>
                    </a:prstGeom>
                  </pic:spPr>
                </pic:pic>
              </a:graphicData>
            </a:graphic>
          </wp:inline>
        </w:drawing>
      </w:r>
    </w:p>
    <w:p w:rsidR="002E011E" w:rsidRPr="00FA063F" w:rsidRDefault="002B1B12" w:rsidP="00FA063F">
      <w:pPr>
        <w:pStyle w:val="Numbered1"/>
        <w:numPr>
          <w:ilvl w:val="0"/>
          <w:numId w:val="2"/>
        </w:numPr>
        <w:rPr>
          <w:sz w:val="28"/>
          <w:szCs w:val="28"/>
        </w:rPr>
      </w:pPr>
      <w:r>
        <w:t>As the Roadmap Builder and Plan Builder currently do not use the same authentication services</w:t>
      </w:r>
      <w:r w:rsidR="00FA063F">
        <w:t xml:space="preserve">, users should make sure they have logged out from </w:t>
      </w:r>
      <w:r w:rsidR="00FA063F" w:rsidRPr="00F43B74">
        <w:rPr>
          <w:b/>
          <w:u w:val="single"/>
        </w:rPr>
        <w:t>both</w:t>
      </w:r>
      <w:r w:rsidR="00FA063F">
        <w:t xml:space="preserve"> the Plan Builder (located at </w:t>
      </w:r>
      <w:r w:rsidR="00FA063F" w:rsidRPr="00FA063F">
        <w:t>https://prd-dars.temple.edu/selfservice</w:t>
      </w:r>
      <w:r w:rsidR="00FA063F">
        <w:t xml:space="preserve">) and the Roadmap Builder (located at </w:t>
      </w:r>
      <w:r w:rsidR="00FA063F" w:rsidRPr="00FA063F">
        <w:t>https://prd-dars.temple.edu/udirect</w:t>
      </w:r>
      <w:r w:rsidR="00FA063F">
        <w:t xml:space="preserve">). </w:t>
      </w:r>
    </w:p>
    <w:p w:rsidR="00FA063F" w:rsidRPr="00FA063F" w:rsidRDefault="002B1B12" w:rsidP="002E011E">
      <w:pPr>
        <w:pStyle w:val="Numbered1"/>
        <w:numPr>
          <w:ilvl w:val="0"/>
          <w:numId w:val="2"/>
        </w:numPr>
        <w:rPr>
          <w:sz w:val="28"/>
          <w:szCs w:val="28"/>
        </w:rPr>
      </w:pPr>
      <w:r>
        <w:t>For an optimal experience, d</w:t>
      </w:r>
      <w:r w:rsidR="00FA063F">
        <w:t>o not simultaneously open more</w:t>
      </w:r>
      <w:r>
        <w:t xml:space="preserve"> than one Plan at the same time</w:t>
      </w:r>
      <w:r w:rsidR="00FA063F">
        <w:t>.</w:t>
      </w:r>
    </w:p>
    <w:p w:rsidR="00FA063F" w:rsidRPr="0086782D" w:rsidRDefault="00FA063F" w:rsidP="002E011E">
      <w:pPr>
        <w:pStyle w:val="Numbered1"/>
        <w:numPr>
          <w:ilvl w:val="0"/>
          <w:numId w:val="2"/>
        </w:numPr>
        <w:rPr>
          <w:sz w:val="28"/>
          <w:szCs w:val="28"/>
        </w:rPr>
      </w:pPr>
      <w:r>
        <w:t xml:space="preserve">Be particularly wary that you do not open two copies of the same Plan at the same time. Be aware that when you run an Audit with Planned Courses, it will, in some browsers, open in a new tab. </w:t>
      </w:r>
      <w:r w:rsidRPr="00F43B74">
        <w:rPr>
          <w:b/>
          <w:u w:val="single"/>
        </w:rPr>
        <w:t>This means that the Plan is still open</w:t>
      </w:r>
      <w:r>
        <w:t>; re-opening</w:t>
      </w:r>
      <w:r w:rsidR="00F43B74">
        <w:t xml:space="preserve"> the Plan</w:t>
      </w:r>
      <w:r>
        <w:t xml:space="preserve"> from the tab that contains the Audit with Planned Courses can cause the aforementioned system issues, so </w:t>
      </w:r>
      <w:r w:rsidRPr="00FA063F">
        <w:rPr>
          <w:b/>
        </w:rPr>
        <w:t>one of the two tabs should be closed</w:t>
      </w:r>
      <w:r>
        <w:t xml:space="preserve"> when the Audit is done being reviewed.</w:t>
      </w:r>
    </w:p>
    <w:p w:rsidR="00FA682C" w:rsidRDefault="00FA682C" w:rsidP="002E011E">
      <w:pPr>
        <w:ind w:left="1800"/>
      </w:pPr>
      <w:bookmarkStart w:id="0" w:name="_GoBack"/>
      <w:bookmarkEnd w:id="0"/>
    </w:p>
    <w:sectPr w:rsidR="00FA682C" w:rsidSect="002E0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2D9"/>
    <w:multiLevelType w:val="hybridMultilevel"/>
    <w:tmpl w:val="7F708C48"/>
    <w:lvl w:ilvl="0" w:tplc="21E0D526">
      <w:start w:val="1"/>
      <w:numFmt w:val="decimal"/>
      <w:pStyle w:val="Numbered1"/>
      <w:lvlText w:val="%1."/>
      <w:lvlJc w:val="left"/>
      <w:pPr>
        <w:tabs>
          <w:tab w:val="num" w:pos="1440"/>
        </w:tabs>
        <w:ind w:left="1440" w:hanging="360"/>
      </w:pPr>
      <w:rPr>
        <w:color w:val="02385A"/>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75F4CCA"/>
    <w:multiLevelType w:val="hybridMultilevel"/>
    <w:tmpl w:val="06AC5690"/>
    <w:lvl w:ilvl="0" w:tplc="64C8B52E">
      <w:numFmt w:val="bullet"/>
      <w:lvlText w:val=""/>
      <w:lvlJc w:val="left"/>
      <w:pPr>
        <w:ind w:left="1800" w:hanging="360"/>
      </w:pPr>
      <w:rPr>
        <w:rFonts w:ascii="Symbol" w:eastAsiaTheme="minorHAnsi" w:hAnsi="Symbol" w:cs="Tahoma" w:hint="default"/>
        <w:b/>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1E"/>
    <w:rsid w:val="00013C42"/>
    <w:rsid w:val="00262329"/>
    <w:rsid w:val="002729AF"/>
    <w:rsid w:val="002B1B12"/>
    <w:rsid w:val="002E011E"/>
    <w:rsid w:val="003033EA"/>
    <w:rsid w:val="0042239A"/>
    <w:rsid w:val="004F6A81"/>
    <w:rsid w:val="00654E59"/>
    <w:rsid w:val="00696F38"/>
    <w:rsid w:val="008E3FF9"/>
    <w:rsid w:val="00965EA6"/>
    <w:rsid w:val="009A4422"/>
    <w:rsid w:val="009B64D7"/>
    <w:rsid w:val="00A030DA"/>
    <w:rsid w:val="00AD02F0"/>
    <w:rsid w:val="00C40AD5"/>
    <w:rsid w:val="00DC4DDA"/>
    <w:rsid w:val="00E16B3B"/>
    <w:rsid w:val="00E35904"/>
    <w:rsid w:val="00E71075"/>
    <w:rsid w:val="00E7518F"/>
    <w:rsid w:val="00F43B74"/>
    <w:rsid w:val="00F926C9"/>
    <w:rsid w:val="00FA063F"/>
    <w:rsid w:val="00FA682C"/>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8ADF4-4545-4E8A-AF87-DF9EE0C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Normal"/>
    <w:rsid w:val="002E011E"/>
    <w:pPr>
      <w:widowControl w:val="0"/>
      <w:numPr>
        <w:numId w:val="1"/>
      </w:numPr>
      <w:tabs>
        <w:tab w:val="left" w:pos="720"/>
      </w:tabs>
      <w:overflowPunct w:val="0"/>
      <w:autoSpaceDE w:val="0"/>
      <w:autoSpaceDN w:val="0"/>
      <w:adjustRightInd w:val="0"/>
      <w:spacing w:before="260" w:after="0" w:line="260" w:lineRule="atLeast"/>
    </w:pPr>
    <w:rPr>
      <w:rFonts w:ascii="Tahoma" w:hAnsi="Tahoma" w:cs="Tahoma"/>
      <w:color w:val="000000"/>
    </w:rPr>
  </w:style>
  <w:style w:type="paragraph" w:styleId="BalloonText">
    <w:name w:val="Balloon Text"/>
    <w:basedOn w:val="Normal"/>
    <w:link w:val="BalloonTextChar"/>
    <w:uiPriority w:val="99"/>
    <w:semiHidden/>
    <w:unhideWhenUsed/>
    <w:rsid w:val="00A0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71175">
      <w:bodyDiv w:val="1"/>
      <w:marLeft w:val="0"/>
      <w:marRight w:val="0"/>
      <w:marTop w:val="0"/>
      <w:marBottom w:val="0"/>
      <w:divBdr>
        <w:top w:val="none" w:sz="0" w:space="0" w:color="auto"/>
        <w:left w:val="none" w:sz="0" w:space="0" w:color="auto"/>
        <w:bottom w:val="none" w:sz="0" w:space="0" w:color="auto"/>
        <w:right w:val="none" w:sz="0" w:space="0" w:color="auto"/>
      </w:divBdr>
    </w:div>
    <w:div w:id="1763796556">
      <w:bodyDiv w:val="1"/>
      <w:marLeft w:val="0"/>
      <w:marRight w:val="0"/>
      <w:marTop w:val="0"/>
      <w:marBottom w:val="0"/>
      <w:divBdr>
        <w:top w:val="none" w:sz="0" w:space="0" w:color="auto"/>
        <w:left w:val="none" w:sz="0" w:space="0" w:color="auto"/>
        <w:bottom w:val="none" w:sz="0" w:space="0" w:color="auto"/>
        <w:right w:val="none" w:sz="0" w:space="0" w:color="auto"/>
      </w:divBdr>
    </w:div>
    <w:div w:id="1984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2649-4C3D-4202-9741-A6D4DAF5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Bennett-Kenney</dc:creator>
  <cp:keywords/>
  <dc:description/>
  <cp:lastModifiedBy>Benton F Wilson</cp:lastModifiedBy>
  <cp:revision>3</cp:revision>
  <cp:lastPrinted>2016-06-28T17:18:00Z</cp:lastPrinted>
  <dcterms:created xsi:type="dcterms:W3CDTF">2017-04-10T14:35:00Z</dcterms:created>
  <dcterms:modified xsi:type="dcterms:W3CDTF">2017-04-10T14:45:00Z</dcterms:modified>
</cp:coreProperties>
</file>