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Josh L. Litwin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63 Aspen Avenue, Newton, MA 02466     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litwin222@gmail.com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(617) -716-9297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Pennsylvania, Philadelphia, PA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ab/>
        <w:t xml:space="preserve">                        </w:t>
        <w:tab/>
        <w:t xml:space="preserve">                       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Bachelor of Arts,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Cum Laude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May 2022 </w:t>
        <w:tab/>
        <w:tab/>
        <w:tab/>
        <w:tab/>
        <w:tab/>
        <w:tab/>
        <w:t xml:space="preserve">                       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Major: Cognitive Neuroscience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Minor: Ancient History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Research Experience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Kid Memory Lab, Temple University, Philadelphia, PA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PIs: Nora S. Newcombe, Ph.D. &amp; Ingrid R. Olson, Ph.D.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2022 - Present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with recruitment, stimuli design, data collection, and analysis for R01-funded study on episodic memory and hippocampal development in children 4-8 years old.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Trained in administration of MRI scanning and use of neuroimaging software such as ITK snap and AFQ to trace hippocampal volume and perform diffusion imaging. 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Jaffee Lab, University of Pennsylvania, Philadelphia, PA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PI: Sara Jaffee, Ph.D.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2022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Oversaw screening and scheduling of subjects for longitudinal study on the relationship between socio-economic background, academic achievement, and mental health.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Coordinated introductory sessions in which participants received an explanation of study protocols, risks, and benefits.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Computational Behavioral Science Lab, University of Pennsylvania, Philadelphia, PA      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PI: Sudeep Bhatia, Ph.D.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2021 - Spring 2022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Completed independent study on individual differences in thinking styles, found positive correlation between open-mindedness and number of thoughts generated for a given decision.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Conducted literature review on thinking styles and decision-making.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Designed Qualtrics survey for experiment in which subjects were asked to list all thoughts in response to being presented with a decision.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Administered and managed surveys on Prolific, oversaw participant compensation, and evaluated registration data.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Changing Brain Lab, University of Pennsylvania, Philadelphia, PA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PI: Allyson Mackey, Ph.D. Department of Psychology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2021 - Spring 2022</w:t>
        <w:tab/>
        <w:tab/>
        <w:tab/>
        <w:tab/>
        <w:tab/>
        <w:tab/>
        <w:tab/>
        <w:t xml:space="preserve">            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Administered and scored neuropsychological assessments (Wechsler adult and child scales).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children to help them be still during MRI.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Used ELAN to record and transcribe data during remote behavioral assessments. Data was then used by Amazon Rekognition to track child attention.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Well-Being and Morality Lab, University of Pennsylvania, Philadelphia, PA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PI: Geoff Goodwin, Ph.D., Supervisor: Jessie Sun, Ph.D.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          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2021 - Fall 2021</w:t>
        <w:tab/>
        <w:tab/>
        <w:tab/>
        <w:tab/>
        <w:tab/>
        <w:tab/>
        <w:tab/>
        <w:t xml:space="preserve">            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and distributed Qualtrics survey for study on the relationship between morality and well-being.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Oversaw study sign-ups and cancellations.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Managed participant compensation and course credit.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in study recruitment and enrollment.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Assistant Training Program, University of Pennsylvania, Philadelphia, PA                                       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2021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Completed a 6-week course covering research skills in behavioral science: pre-registration, study design, and statistical analysis.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Used R to conduct a series of correlational experiments relating to undergraduate workload, testing relationship between class year and time spent studying per week.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Department of Psychology, University of Pennsylvania, Philadelphia, PA </w:t>
        <w:tab/>
        <w:tab/>
        <w:tab/>
        <w:t xml:space="preserve">         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Gordon Bermant, Ph.D.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2019: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Conducted data analysis of surveys relating to religious belief and cognition.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in literature review on interaction of thought and religion.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Boston Psychoanalytic Society and Institute, Newton, MA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             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2017: Research Assistant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Helped to perform various clerical tasks such as organization and summary of numerous documents.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right="-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Compiled and archived thousands of psychoanalytic texts in independent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Professional Experience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Mathnasium Learning Center, Newton, MA</w:t>
        <w:tab/>
        <w:tab/>
        <w:tab/>
        <w:tab/>
        <w:tab/>
        <w:tab/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2020 - Fall 2021: Math Tutor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Held tutoring sessions over zoom and in-person, instructed K-8 students on a variety of math subjects, ranging from basic arithmetic to advanced algebra.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Recorded detailed observations of how students understood the material, student behavior, and effective strategies for future tutoring sessions.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 Modin, Belgrade, ME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</w:t>
        <w:tab/>
        <w:tab/>
        <w:tab/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2018, Summer 2019: Overnight Camp Counselor    </w:t>
        <w:tab/>
        <w:tab/>
        <w:tab/>
        <w:tab/>
        <w:tab/>
        <w:tab/>
        <w:t xml:space="preserve">                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Supervised ~60 12- and 15-year-old campers, with responsibilities such as managing interpersonal conflict, coordinating daily activities for each age group, and helping with administrative tasks.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Brigham and Women’s Faulkner Hospital, Boston, 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PI: Christopher G. AhnAllen, Ph.D.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 xml:space="preserve">                  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2018: Clinical Intern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        </w:t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in an inpatient psychiatric unit, coordinated daily activities for patients. 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Observed group therapy sessions.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Publications</w:t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Jobson, K.R., Arantes de Oliveira Campos, G.,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Olson, I. R. (2024 - in prep). The cerebellum, language, and autism.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Foley, J.M., Hill, K., Newcombe, N.S., Olson, I.R. (2024 - in prep) Individual differences in children’s autobiographical memory: Relationship to neural white matter.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Memory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Foley, J.M., Tani, N., Hoffman, L.J., Hill,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Leong, J.K., Bugden, S., Newcombe, N.S., &amp; Olson, I.R. (2024 - submitted) Counting connections: Investigating white matter microstructure underlying math skills in young children.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Mind, Brain, and Education</w:t>
      </w:r>
    </w:p>
    <w:p w:rsidR="00000000" w:rsidDel="00000000" w:rsidP="00000000" w:rsidRDefault="00000000" w:rsidRPr="00000000" w14:paraId="0000005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Poster Presentations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Cohen, S., Hill, K., Olson, I.R., &amp; Newcombe, N.S.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matter microstructure and autobiographical memory in early-middle childhood. Poster presented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Social and Affective Neuroscience Society,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Toronto, Canada, April 2024. </w:t>
      </w:r>
    </w:p>
    <w:p w:rsidR="00000000" w:rsidDel="00000000" w:rsidP="00000000" w:rsidRDefault="00000000" w:rsidRPr="00000000" w14:paraId="00000060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Hill, K., Cohen,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Olson, I.R., &amp; Newcombe, N.S. (2024). The interplay of narrative ability and delayed memory recall in children. Poster presented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Cognitive Development Society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Pasadena, CA, March 2024.  </w:t>
      </w:r>
    </w:p>
    <w:p w:rsidR="00000000" w:rsidDel="00000000" w:rsidP="00000000" w:rsidRDefault="00000000" w:rsidRPr="00000000" w14:paraId="00000062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Hill, K., Foley, J.M., Tani, N., Leong, J.K.,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Newcombe, N.S., &amp; Olson, I.R. (2024). White matter microstructure and narrative proficiency in typically developing children. Poster presented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Eastern Psychological Association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Philadelphia, PA, February 2024.  </w:t>
      </w:r>
    </w:p>
    <w:p w:rsidR="00000000" w:rsidDel="00000000" w:rsidP="00000000" w:rsidRDefault="00000000" w:rsidRPr="00000000" w14:paraId="00000064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Litwin, J.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Cohen, S., Newcombe, N.S., &amp; Olson, I.R. Decentering and theory of mind in early childhood. Poster presented at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Society for the Study of Human Development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Philadelphia, PA, October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Skills &amp; Certifications</w:t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R, Bash (beginner), Matlab (beginner), Qualtrics, Prolific, ELAN, CITI certification, REDcap, Temple University Brain Research Imaging Center (Level 3 clearance), ITK-SNAP, Zotero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Leadership: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 Epsilon Phi Fraternity, Social Chair; Jewish Renaissance Project, Fellow; Wharton Neuroscience Initiative Student Society, Member; Penn Benjamins Peer Counseling, Counselor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Spanish (conversational), event planning, working with children, Red Cross First Aid certification, website design   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757D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757DB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8757DB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A02C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twin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RUXXT74smOStusrC187/DP0NTQ==">CgMxLjA4AHIhMXhVSi1DN2FmRzBFOWtnRVpFNUJUaDJESmd6SXFkd0pP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2024-04-27T15:54:00Z</dcterms:created>
  <dc:creator>Nora Newcombe</dc:creator>
</cp:coreProperties>
</file>