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F3" w:rsidRDefault="00E3647E" w:rsidP="00E90314">
      <w:pPr>
        <w:pStyle w:val="Heading1"/>
        <w:jc w:val="center"/>
      </w:pPr>
      <w:r>
        <w:t>Library Assessment Repository</w:t>
      </w:r>
      <w:r w:rsidR="003A1189">
        <w:t xml:space="preserve"> </w:t>
      </w:r>
      <w:r w:rsidR="00F26A8B">
        <w:t>Interests</w:t>
      </w:r>
      <w:r w:rsidR="003A1189">
        <w:t xml:space="preserve"> Survey</w:t>
      </w:r>
    </w:p>
    <w:p w:rsidR="00E90314" w:rsidRDefault="003A1189" w:rsidP="00E90314">
      <w:pPr>
        <w:pStyle w:val="Heading2"/>
        <w:jc w:val="center"/>
      </w:pPr>
      <w:r>
        <w:t xml:space="preserve">Report submitted by </w:t>
      </w:r>
    </w:p>
    <w:p w:rsidR="00E90314" w:rsidRDefault="00E90314" w:rsidP="00E90314">
      <w:pPr>
        <w:pStyle w:val="Heading2"/>
        <w:jc w:val="center"/>
      </w:pPr>
      <w:r>
        <w:t>Nancy Turner</w:t>
      </w:r>
    </w:p>
    <w:p w:rsidR="003A1189" w:rsidRDefault="00E90314" w:rsidP="00E90314">
      <w:pPr>
        <w:pStyle w:val="Heading2"/>
        <w:jc w:val="center"/>
      </w:pPr>
      <w:r>
        <w:t xml:space="preserve">On behalf of </w:t>
      </w:r>
      <w:r w:rsidR="003A1189">
        <w:t>LLAMA Assessment</w:t>
      </w:r>
      <w:r w:rsidR="00934BA3">
        <w:t xml:space="preserve"> Community</w:t>
      </w:r>
      <w:r w:rsidR="003A1189">
        <w:t>,</w:t>
      </w:r>
      <w:r>
        <w:t xml:space="preserve"> Organizational Practices Group</w:t>
      </w:r>
    </w:p>
    <w:p w:rsidR="00E90314" w:rsidRDefault="00E90314" w:rsidP="00E90314">
      <w:pPr>
        <w:pStyle w:val="Heading2"/>
        <w:jc w:val="center"/>
      </w:pPr>
      <w:r>
        <w:t>June 11, 2017</w:t>
      </w:r>
    </w:p>
    <w:p w:rsidR="003A1189" w:rsidRDefault="003A1189"/>
    <w:p w:rsidR="000C1402" w:rsidRDefault="00E90314">
      <w:r>
        <w:t>The Library Assessment Repository Needs survey</w:t>
      </w:r>
      <w:r w:rsidR="00934BA3">
        <w:t xml:space="preserve"> was </w:t>
      </w:r>
      <w:r w:rsidR="003A1189">
        <w:t>conducted between</w:t>
      </w:r>
      <w:r w:rsidR="00934BA3">
        <w:t xml:space="preserve"> April 27 through June 9, 2017 </w:t>
      </w:r>
      <w:r w:rsidR="000C1402">
        <w:t xml:space="preserve">and </w:t>
      </w:r>
      <w:r w:rsidR="00934BA3">
        <w:t>resulted in a</w:t>
      </w:r>
      <w:r w:rsidR="000C1402">
        <w:t xml:space="preserve">n enthusiastic </w:t>
      </w:r>
      <w:r w:rsidR="004F3227">
        <w:t xml:space="preserve">379 responses. </w:t>
      </w:r>
      <w:r w:rsidR="000C1402">
        <w:t>Hosted on SurveyMonkey (the Temple University instance), t</w:t>
      </w:r>
      <w:r w:rsidR="003A1189">
        <w:t xml:space="preserve">he survey was promoted through </w:t>
      </w:r>
      <w:r>
        <w:t>several</w:t>
      </w:r>
      <w:r w:rsidR="004F3227">
        <w:t xml:space="preserve"> assessment-focused</w:t>
      </w:r>
      <w:r>
        <w:t xml:space="preserve"> listservs </w:t>
      </w:r>
      <w:r w:rsidR="003A1189">
        <w:t>and social media</w:t>
      </w:r>
      <w:r>
        <w:t xml:space="preserve"> outlets</w:t>
      </w:r>
      <w:r w:rsidR="003A1189">
        <w:t xml:space="preserve">. </w:t>
      </w:r>
      <w:r>
        <w:t xml:space="preserve">The co-chairs of LLAMA Assessment Marketing and Communication, Ellen </w:t>
      </w:r>
      <w:r w:rsidR="00934BA3">
        <w:t>Sadfley</w:t>
      </w:r>
      <w:r w:rsidR="005B0C23">
        <w:t xml:space="preserve"> </w:t>
      </w:r>
      <w:r>
        <w:t xml:space="preserve">and Meg </w:t>
      </w:r>
      <w:r w:rsidR="00934BA3">
        <w:t>Scharf</w:t>
      </w:r>
      <w:r w:rsidR="000C1402">
        <w:t>,</w:t>
      </w:r>
      <w:r w:rsidR="00934BA3">
        <w:t xml:space="preserve"> </w:t>
      </w:r>
      <w:r>
        <w:t xml:space="preserve">assisted with this effort. </w:t>
      </w:r>
      <w:r w:rsidR="000D7E79">
        <w:t xml:space="preserve"> </w:t>
      </w:r>
    </w:p>
    <w:p w:rsidR="00E90314" w:rsidRDefault="00E90314">
      <w:r>
        <w:t>This report</w:t>
      </w:r>
      <w:r w:rsidR="000D7E79">
        <w:t xml:space="preserve"> summarizes the responses to the 11 question survey. The full data set </w:t>
      </w:r>
      <w:r w:rsidR="004F3227">
        <w:t xml:space="preserve">will </w:t>
      </w:r>
      <w:r w:rsidR="000C1402">
        <w:t xml:space="preserve">be made available </w:t>
      </w:r>
      <w:r w:rsidR="004F3227">
        <w:t xml:space="preserve">on ALA Connect’s Repository project folder. </w:t>
      </w:r>
      <w:r w:rsidR="000C1402">
        <w:t xml:space="preserve"> </w:t>
      </w:r>
    </w:p>
    <w:p w:rsidR="003A1189" w:rsidRDefault="003A1189" w:rsidP="003A1189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Question 1: </w:t>
      </w:r>
      <w:r w:rsidRPr="003A1189">
        <w:rPr>
          <w:rFonts w:eastAsia="Times New Roman"/>
        </w:rPr>
        <w:t>Which of the following best describes the type of library you work in or support?</w:t>
      </w:r>
    </w:p>
    <w:p w:rsidR="000C1402" w:rsidRPr="000C1402" w:rsidRDefault="000C1402" w:rsidP="000C1402">
      <w:r>
        <w:t xml:space="preserve">While the vast majority of respondents work in academic libraries, special effort was made to disseminate the survey to librarians at other library types. 50 responses came from non-academic libraries. </w:t>
      </w:r>
    </w:p>
    <w:tbl>
      <w:tblPr>
        <w:tblStyle w:val="PlainTable11"/>
        <w:tblW w:w="7760" w:type="dxa"/>
        <w:tblLook w:val="04A0" w:firstRow="1" w:lastRow="0" w:firstColumn="1" w:lastColumn="0" w:noHBand="0" w:noVBand="1"/>
      </w:tblPr>
      <w:tblGrid>
        <w:gridCol w:w="4672"/>
        <w:gridCol w:w="1622"/>
        <w:gridCol w:w="1466"/>
      </w:tblGrid>
      <w:tr w:rsidR="003A1189" w:rsidRPr="003A1189" w:rsidTr="003A1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0" w:type="dxa"/>
            <w:gridSpan w:val="3"/>
            <w:hideMark/>
          </w:tcPr>
          <w:p w:rsidR="003A1189" w:rsidRPr="003A1189" w:rsidRDefault="003A1189" w:rsidP="003A1189">
            <w:pPr>
              <w:rPr>
                <w:rFonts w:ascii="Microsoft Sans Serif" w:eastAsia="Times New Roman" w:hAnsi="Microsoft Sans Serif" w:cs="Microsoft Sans Serif"/>
                <w:sz w:val="20"/>
                <w:szCs w:val="20"/>
              </w:rPr>
            </w:pPr>
            <w:r w:rsidRPr="003A1189">
              <w:rPr>
                <w:rFonts w:ascii="Microsoft Sans Serif" w:eastAsia="Times New Roman" w:hAnsi="Microsoft Sans Serif" w:cs="Microsoft Sans Serif"/>
                <w:sz w:val="20"/>
                <w:szCs w:val="20"/>
              </w:rPr>
              <w:t>Which of the following best describes the type of library you work in or support?</w:t>
            </w:r>
          </w:p>
        </w:tc>
      </w:tr>
      <w:tr w:rsidR="003A1189" w:rsidRPr="003A1189" w:rsidTr="003A1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3A1189" w:rsidRPr="003A1189" w:rsidRDefault="003A1189" w:rsidP="003A1189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A1189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Answer</w:t>
            </w:r>
            <w:r w:rsidR="000C1402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 </w:t>
            </w:r>
            <w:r w:rsidRPr="003A1189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Options</w:t>
            </w:r>
          </w:p>
        </w:tc>
        <w:tc>
          <w:tcPr>
            <w:tcW w:w="1622" w:type="dxa"/>
            <w:hideMark/>
          </w:tcPr>
          <w:p w:rsidR="003A1189" w:rsidRPr="003A1189" w:rsidRDefault="003A1189" w:rsidP="003A1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A118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118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466" w:type="dxa"/>
            <w:hideMark/>
          </w:tcPr>
          <w:p w:rsidR="003A1189" w:rsidRPr="003A1189" w:rsidRDefault="003A1189" w:rsidP="003A1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A118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118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Count</w:t>
            </w:r>
          </w:p>
        </w:tc>
      </w:tr>
      <w:tr w:rsidR="003A1189" w:rsidRPr="003A1189" w:rsidTr="003A11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3A1189" w:rsidRPr="003A1189" w:rsidRDefault="003A1189" w:rsidP="003A118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Public</w:t>
            </w:r>
          </w:p>
        </w:tc>
        <w:tc>
          <w:tcPr>
            <w:tcW w:w="1622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7.7%</w:t>
            </w:r>
          </w:p>
        </w:tc>
        <w:tc>
          <w:tcPr>
            <w:tcW w:w="1466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29</w:t>
            </w:r>
          </w:p>
        </w:tc>
      </w:tr>
      <w:tr w:rsidR="003A1189" w:rsidRPr="003A1189" w:rsidTr="003A1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3A1189" w:rsidRPr="003A1189" w:rsidRDefault="003A1189" w:rsidP="003A118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Academic</w:t>
            </w:r>
          </w:p>
        </w:tc>
        <w:tc>
          <w:tcPr>
            <w:tcW w:w="1622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86.8%</w:t>
            </w:r>
          </w:p>
        </w:tc>
        <w:tc>
          <w:tcPr>
            <w:tcW w:w="1466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329</w:t>
            </w:r>
          </w:p>
        </w:tc>
      </w:tr>
      <w:tr w:rsidR="003A1189" w:rsidRPr="003A1189" w:rsidTr="003A11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3A1189" w:rsidRPr="003A1189" w:rsidRDefault="003A1189" w:rsidP="003A118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School</w:t>
            </w:r>
          </w:p>
        </w:tc>
        <w:tc>
          <w:tcPr>
            <w:tcW w:w="1622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1.3%</w:t>
            </w:r>
          </w:p>
        </w:tc>
        <w:tc>
          <w:tcPr>
            <w:tcW w:w="1466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</w:p>
        </w:tc>
      </w:tr>
      <w:tr w:rsidR="003A1189" w:rsidRPr="003A1189" w:rsidTr="003A1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3A1189" w:rsidRPr="003A1189" w:rsidRDefault="003A1189" w:rsidP="003A118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Special</w:t>
            </w:r>
          </w:p>
        </w:tc>
        <w:tc>
          <w:tcPr>
            <w:tcW w:w="1622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0.8%</w:t>
            </w:r>
          </w:p>
        </w:tc>
        <w:tc>
          <w:tcPr>
            <w:tcW w:w="1466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3</w:t>
            </w:r>
          </w:p>
        </w:tc>
      </w:tr>
      <w:tr w:rsidR="003A1189" w:rsidRPr="003A1189" w:rsidTr="003A11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3A1189" w:rsidRPr="003A1189" w:rsidRDefault="003A1189" w:rsidP="003A118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Government or State</w:t>
            </w:r>
          </w:p>
        </w:tc>
        <w:tc>
          <w:tcPr>
            <w:tcW w:w="1622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2.1%</w:t>
            </w:r>
          </w:p>
        </w:tc>
        <w:tc>
          <w:tcPr>
            <w:tcW w:w="1466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8</w:t>
            </w:r>
          </w:p>
        </w:tc>
      </w:tr>
      <w:tr w:rsidR="003A1189" w:rsidRPr="003A1189" w:rsidTr="003A1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3A1189" w:rsidRPr="003A1189" w:rsidRDefault="003A1189" w:rsidP="003A118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Archives</w:t>
            </w:r>
          </w:p>
        </w:tc>
        <w:tc>
          <w:tcPr>
            <w:tcW w:w="1622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0.0%</w:t>
            </w:r>
          </w:p>
        </w:tc>
        <w:tc>
          <w:tcPr>
            <w:tcW w:w="1466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</w:p>
        </w:tc>
      </w:tr>
      <w:tr w:rsidR="003A1189" w:rsidRPr="003A1189" w:rsidTr="003A11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hideMark/>
          </w:tcPr>
          <w:p w:rsidR="003A1189" w:rsidRPr="003A1189" w:rsidRDefault="003A1189" w:rsidP="003A118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Other (please specify)</w:t>
            </w:r>
          </w:p>
        </w:tc>
        <w:tc>
          <w:tcPr>
            <w:tcW w:w="1622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1.3%</w:t>
            </w:r>
          </w:p>
        </w:tc>
        <w:tc>
          <w:tcPr>
            <w:tcW w:w="1466" w:type="dxa"/>
            <w:noWrap/>
            <w:hideMark/>
          </w:tcPr>
          <w:p w:rsidR="003A1189" w:rsidRPr="003A1189" w:rsidRDefault="003A1189" w:rsidP="003A11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3A118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</w:p>
        </w:tc>
      </w:tr>
      <w:tr w:rsidR="003A1189" w:rsidRPr="003A1189" w:rsidTr="003A1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4" w:type="dxa"/>
            <w:gridSpan w:val="2"/>
            <w:noWrap/>
            <w:hideMark/>
          </w:tcPr>
          <w:p w:rsidR="003A1189" w:rsidRPr="003A1189" w:rsidRDefault="003A1189" w:rsidP="003A1189">
            <w:pPr>
              <w:jc w:val="right"/>
              <w:rPr>
                <w:rFonts w:ascii="Microsoft Sans Serif" w:eastAsia="Times New Roman" w:hAnsi="Microsoft Sans Serif" w:cs="Microsoft Sans Serif"/>
                <w:i/>
                <w:iCs/>
                <w:color w:val="000000"/>
                <w:sz w:val="20"/>
                <w:szCs w:val="20"/>
              </w:rPr>
            </w:pPr>
            <w:r w:rsidRPr="003A1189">
              <w:rPr>
                <w:rFonts w:ascii="Microsoft Sans Serif" w:eastAsia="Times New Roman" w:hAnsi="Microsoft Sans Serif" w:cs="Microsoft Sans Serif"/>
                <w:i/>
                <w:iCs/>
                <w:color w:val="000000"/>
                <w:sz w:val="20"/>
                <w:szCs w:val="20"/>
              </w:rPr>
              <w:t>Answered</w:t>
            </w:r>
            <w:r>
              <w:rPr>
                <w:rFonts w:ascii="Microsoft Sans Serif" w:eastAsia="Times New Roman" w:hAnsi="Microsoft Sans Serif" w:cs="Microsoft Sans Serif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A1189">
              <w:rPr>
                <w:rFonts w:ascii="Microsoft Sans Serif" w:eastAsia="Times New Roman" w:hAnsi="Microsoft Sans Serif" w:cs="Microsoft Sans Serif"/>
                <w:i/>
                <w:i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1466" w:type="dxa"/>
            <w:noWrap/>
            <w:hideMark/>
          </w:tcPr>
          <w:p w:rsidR="003A1189" w:rsidRPr="003A1189" w:rsidRDefault="003A1189" w:rsidP="003A11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A118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379</w:t>
            </w:r>
          </w:p>
        </w:tc>
      </w:tr>
    </w:tbl>
    <w:p w:rsidR="000C1402" w:rsidRDefault="000C1402" w:rsidP="003A1189">
      <w:pPr>
        <w:rPr>
          <w:b/>
        </w:rPr>
      </w:pPr>
    </w:p>
    <w:p w:rsidR="003A1189" w:rsidRDefault="007D391A" w:rsidP="003A1189">
      <w:r>
        <w:t xml:space="preserve"> O</w:t>
      </w:r>
      <w:r w:rsidR="003A1189">
        <w:t>ther types of libraries included</w:t>
      </w:r>
      <w:r>
        <w:t>:</w:t>
      </w:r>
      <w:r w:rsidR="003A1189">
        <w:t xml:space="preserve"> </w:t>
      </w:r>
    </w:p>
    <w:p w:rsidR="003A1189" w:rsidRDefault="003A1189" w:rsidP="003A1189">
      <w:pPr>
        <w:pStyle w:val="ListParagraph"/>
        <w:numPr>
          <w:ilvl w:val="0"/>
          <w:numId w:val="1"/>
        </w:numPr>
      </w:pPr>
      <w:r>
        <w:t>LIS education program</w:t>
      </w:r>
    </w:p>
    <w:p w:rsidR="003A1189" w:rsidRDefault="003A1189" w:rsidP="003A1189">
      <w:pPr>
        <w:pStyle w:val="ListParagraph"/>
        <w:numPr>
          <w:ilvl w:val="0"/>
          <w:numId w:val="1"/>
        </w:numPr>
      </w:pPr>
      <w:r>
        <w:t>International organization</w:t>
      </w:r>
    </w:p>
    <w:p w:rsidR="003A1189" w:rsidRDefault="007D391A" w:rsidP="003A1189">
      <w:pPr>
        <w:pStyle w:val="ListParagraph"/>
        <w:numPr>
          <w:ilvl w:val="0"/>
          <w:numId w:val="1"/>
        </w:numPr>
      </w:pPr>
      <w:r>
        <w:t>C</w:t>
      </w:r>
      <w:r w:rsidR="003A1189">
        <w:t>ontract technical services</w:t>
      </w:r>
    </w:p>
    <w:p w:rsidR="003A1189" w:rsidRDefault="007D391A" w:rsidP="003A1189">
      <w:pPr>
        <w:pStyle w:val="ListParagraph"/>
        <w:numPr>
          <w:ilvl w:val="0"/>
          <w:numId w:val="1"/>
        </w:numPr>
      </w:pPr>
      <w:r>
        <w:t>M</w:t>
      </w:r>
      <w:r w:rsidR="003A1189">
        <w:t>edical</w:t>
      </w:r>
    </w:p>
    <w:p w:rsidR="003A1189" w:rsidRDefault="003A1189" w:rsidP="003A1189">
      <w:pPr>
        <w:pStyle w:val="ListParagraph"/>
        <w:numPr>
          <w:ilvl w:val="0"/>
          <w:numId w:val="1"/>
        </w:numPr>
      </w:pPr>
      <w:r>
        <w:t>State Correctional</w:t>
      </w:r>
    </w:p>
    <w:p w:rsidR="003A1189" w:rsidRDefault="003A1189"/>
    <w:p w:rsidR="001404E3" w:rsidRDefault="001404E3" w:rsidP="001404E3">
      <w:pPr>
        <w:pStyle w:val="Heading2"/>
        <w:rPr>
          <w:rFonts w:eastAsia="Times New Roman"/>
        </w:rPr>
      </w:pPr>
      <w:r>
        <w:lastRenderedPageBreak/>
        <w:t xml:space="preserve">Question 2: </w:t>
      </w:r>
      <w:r w:rsidRPr="001404E3">
        <w:rPr>
          <w:rFonts w:eastAsia="Times New Roman"/>
        </w:rPr>
        <w:t>Select the following item which most closely resembles your current role with assessment or evaluation activities</w:t>
      </w:r>
    </w:p>
    <w:p w:rsidR="000C1402" w:rsidRPr="000C1402" w:rsidRDefault="000C1402" w:rsidP="000C1402">
      <w:r>
        <w:t xml:space="preserve">The majority of respondents are actively engaged in assessment activity at their library, either within a specific area (33%), as a primary responsibility (26.9%) or as part of a team (24.5%). </w:t>
      </w:r>
    </w:p>
    <w:tbl>
      <w:tblPr>
        <w:tblStyle w:val="PlainTable11"/>
        <w:tblW w:w="10350" w:type="dxa"/>
        <w:tblInd w:w="-612" w:type="dxa"/>
        <w:tblLook w:val="04A0" w:firstRow="1" w:lastRow="0" w:firstColumn="1" w:lastColumn="0" w:noHBand="0" w:noVBand="1"/>
      </w:tblPr>
      <w:tblGrid>
        <w:gridCol w:w="6030"/>
        <w:gridCol w:w="2700"/>
        <w:gridCol w:w="1620"/>
      </w:tblGrid>
      <w:tr w:rsidR="001404E3" w:rsidRPr="001404E3" w:rsidTr="007D3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1404E3" w:rsidRPr="001404E3" w:rsidRDefault="001404E3" w:rsidP="001404E3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1404E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Answer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 </w:t>
            </w:r>
            <w:r w:rsidRPr="001404E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Options</w:t>
            </w:r>
          </w:p>
        </w:tc>
        <w:tc>
          <w:tcPr>
            <w:tcW w:w="2700" w:type="dxa"/>
            <w:hideMark/>
          </w:tcPr>
          <w:p w:rsidR="001404E3" w:rsidRPr="001404E3" w:rsidRDefault="001404E3" w:rsidP="00140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1404E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Response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 </w:t>
            </w:r>
            <w:r w:rsidRPr="001404E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Percent</w:t>
            </w:r>
          </w:p>
        </w:tc>
        <w:tc>
          <w:tcPr>
            <w:tcW w:w="1620" w:type="dxa"/>
            <w:hideMark/>
          </w:tcPr>
          <w:p w:rsidR="001404E3" w:rsidRPr="001404E3" w:rsidRDefault="001404E3" w:rsidP="00140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1404E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Response</w:t>
            </w: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 xml:space="preserve"> </w:t>
            </w:r>
            <w:r w:rsidRPr="001404E3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Count</w:t>
            </w:r>
          </w:p>
        </w:tc>
      </w:tr>
      <w:tr w:rsidR="007D391A" w:rsidRPr="001404E3" w:rsidTr="007D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</w:tcPr>
          <w:p w:rsidR="007D391A" w:rsidRPr="007D391A" w:rsidRDefault="007D391A" w:rsidP="007D391A">
            <w:pPr>
              <w:rPr>
                <w:rFonts w:ascii="Segoe UI" w:eastAsia="Times New Roman" w:hAnsi="Segoe UI" w:cs="Segoe UI"/>
                <w:b w:val="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sz w:val="20"/>
                <w:szCs w:val="20"/>
              </w:rPr>
              <w:t>It is my responsibility to assess or evaluate activities for some areas of my library’s operations or services</w:t>
            </w:r>
          </w:p>
        </w:tc>
        <w:tc>
          <w:tcPr>
            <w:tcW w:w="2700" w:type="dxa"/>
            <w:noWrap/>
          </w:tcPr>
          <w:p w:rsidR="007D391A" w:rsidRPr="001404E3" w:rsidRDefault="007D391A" w:rsidP="007D3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33.0%</w:t>
            </w:r>
          </w:p>
        </w:tc>
        <w:tc>
          <w:tcPr>
            <w:tcW w:w="1620" w:type="dxa"/>
            <w:noWrap/>
          </w:tcPr>
          <w:p w:rsidR="007D391A" w:rsidRPr="001404E3" w:rsidRDefault="007D391A" w:rsidP="007D3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124</w:t>
            </w:r>
          </w:p>
        </w:tc>
      </w:tr>
      <w:tr w:rsidR="007D391A" w:rsidRPr="001404E3" w:rsidTr="007D391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</w:tcPr>
          <w:p w:rsidR="007D391A" w:rsidRPr="007D391A" w:rsidRDefault="007D391A" w:rsidP="007D391A">
            <w:pPr>
              <w:rPr>
                <w:rFonts w:ascii="Segoe UI" w:eastAsia="Times New Roman" w:hAnsi="Segoe UI" w:cs="Segoe UI"/>
                <w:b w:val="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sz w:val="20"/>
                <w:szCs w:val="20"/>
              </w:rPr>
              <w:t>It is my primary responsibility to assess or evaluate activities for my library or organization</w:t>
            </w:r>
          </w:p>
        </w:tc>
        <w:tc>
          <w:tcPr>
            <w:tcW w:w="2700" w:type="dxa"/>
            <w:noWrap/>
          </w:tcPr>
          <w:p w:rsidR="007D391A" w:rsidRPr="001404E3" w:rsidRDefault="007D391A" w:rsidP="007D3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26.9%</w:t>
            </w:r>
          </w:p>
        </w:tc>
        <w:tc>
          <w:tcPr>
            <w:tcW w:w="1620" w:type="dxa"/>
            <w:noWrap/>
          </w:tcPr>
          <w:p w:rsidR="007D391A" w:rsidRPr="001404E3" w:rsidRDefault="007D391A" w:rsidP="007D3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101</w:t>
            </w:r>
          </w:p>
        </w:tc>
      </w:tr>
      <w:tr w:rsidR="007D391A" w:rsidRPr="001404E3" w:rsidTr="007D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7D391A" w:rsidRPr="007D391A" w:rsidRDefault="007D391A" w:rsidP="007D391A">
            <w:pPr>
              <w:rPr>
                <w:rFonts w:ascii="Segoe UI" w:eastAsia="Times New Roman" w:hAnsi="Segoe UI" w:cs="Segoe UI"/>
                <w:b w:val="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sz w:val="20"/>
                <w:szCs w:val="20"/>
              </w:rPr>
              <w:t>I am part of a team that does assessment or evaluates activities for my library or organization</w:t>
            </w:r>
          </w:p>
        </w:tc>
        <w:tc>
          <w:tcPr>
            <w:tcW w:w="2700" w:type="dxa"/>
            <w:noWrap/>
            <w:hideMark/>
          </w:tcPr>
          <w:p w:rsidR="007D391A" w:rsidRPr="001404E3" w:rsidRDefault="007D391A" w:rsidP="007D3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24.5%</w:t>
            </w:r>
          </w:p>
        </w:tc>
        <w:tc>
          <w:tcPr>
            <w:tcW w:w="1620" w:type="dxa"/>
            <w:noWrap/>
            <w:hideMark/>
          </w:tcPr>
          <w:p w:rsidR="007D391A" w:rsidRPr="001404E3" w:rsidRDefault="007D391A" w:rsidP="007D3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92</w:t>
            </w:r>
          </w:p>
        </w:tc>
      </w:tr>
      <w:tr w:rsidR="007D391A" w:rsidRPr="001404E3" w:rsidTr="007D391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7D391A" w:rsidRPr="007D391A" w:rsidRDefault="007D391A" w:rsidP="007D391A">
            <w:pPr>
              <w:rPr>
                <w:rFonts w:ascii="Segoe UI" w:eastAsia="Times New Roman" w:hAnsi="Segoe UI" w:cs="Segoe UI"/>
                <w:b w:val="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sz w:val="20"/>
                <w:szCs w:val="20"/>
              </w:rPr>
              <w:t>I do not currently assess or evaluate activities but I am interested in learning more about library assessment</w:t>
            </w:r>
          </w:p>
        </w:tc>
        <w:tc>
          <w:tcPr>
            <w:tcW w:w="2700" w:type="dxa"/>
            <w:noWrap/>
            <w:hideMark/>
          </w:tcPr>
          <w:p w:rsidR="007D391A" w:rsidRPr="001404E3" w:rsidRDefault="007D391A" w:rsidP="007D3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6.9%</w:t>
            </w:r>
          </w:p>
        </w:tc>
        <w:tc>
          <w:tcPr>
            <w:tcW w:w="1620" w:type="dxa"/>
            <w:noWrap/>
            <w:hideMark/>
          </w:tcPr>
          <w:p w:rsidR="007D391A" w:rsidRPr="001404E3" w:rsidRDefault="007D391A" w:rsidP="007D3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26</w:t>
            </w:r>
          </w:p>
        </w:tc>
      </w:tr>
      <w:tr w:rsidR="007D391A" w:rsidRPr="001404E3" w:rsidTr="007D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7D391A" w:rsidRPr="007D391A" w:rsidRDefault="007D391A" w:rsidP="007D391A">
            <w:pPr>
              <w:rPr>
                <w:rFonts w:ascii="Segoe UI" w:eastAsia="Times New Roman" w:hAnsi="Segoe UI" w:cs="Segoe UI"/>
                <w:b w:val="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sz w:val="20"/>
                <w:szCs w:val="20"/>
              </w:rPr>
              <w:t>Other (please specify)</w:t>
            </w:r>
          </w:p>
        </w:tc>
        <w:tc>
          <w:tcPr>
            <w:tcW w:w="2700" w:type="dxa"/>
            <w:noWrap/>
            <w:hideMark/>
          </w:tcPr>
          <w:p w:rsidR="007D391A" w:rsidRPr="001404E3" w:rsidRDefault="007D391A" w:rsidP="007D3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8.8%</w:t>
            </w:r>
          </w:p>
        </w:tc>
        <w:tc>
          <w:tcPr>
            <w:tcW w:w="1620" w:type="dxa"/>
            <w:noWrap/>
            <w:hideMark/>
          </w:tcPr>
          <w:p w:rsidR="007D391A" w:rsidRPr="001404E3" w:rsidRDefault="007D391A" w:rsidP="007D3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404E3">
              <w:rPr>
                <w:rFonts w:ascii="Segoe UI" w:eastAsia="Times New Roman" w:hAnsi="Segoe UI" w:cs="Segoe UI"/>
                <w:sz w:val="20"/>
                <w:szCs w:val="20"/>
              </w:rPr>
              <w:t>33</w:t>
            </w:r>
          </w:p>
        </w:tc>
      </w:tr>
    </w:tbl>
    <w:p w:rsidR="00E3647E" w:rsidRDefault="00E3647E"/>
    <w:p w:rsidR="00E3647E" w:rsidRPr="00E3647E" w:rsidRDefault="00E3647E" w:rsidP="00E3647E">
      <w:pPr>
        <w:pStyle w:val="Heading2"/>
        <w:rPr>
          <w:rFonts w:eastAsia="Times New Roman"/>
        </w:rPr>
      </w:pPr>
      <w:r>
        <w:t xml:space="preserve">Question 3: </w:t>
      </w:r>
      <w:r w:rsidRPr="00E3647E">
        <w:rPr>
          <w:rFonts w:eastAsia="Times New Roman"/>
        </w:rPr>
        <w:t>Please indicate all of the options that describe how you might use a freely available, online Library Assessment Repository</w:t>
      </w:r>
    </w:p>
    <w:p w:rsidR="00E3647E" w:rsidRDefault="00E3647E"/>
    <w:tbl>
      <w:tblPr>
        <w:tblStyle w:val="PlainTable11"/>
        <w:tblW w:w="10350" w:type="dxa"/>
        <w:tblInd w:w="-612" w:type="dxa"/>
        <w:tblLook w:val="04A0" w:firstRow="1" w:lastRow="0" w:firstColumn="1" w:lastColumn="0" w:noHBand="0" w:noVBand="1"/>
      </w:tblPr>
      <w:tblGrid>
        <w:gridCol w:w="6030"/>
        <w:gridCol w:w="2700"/>
        <w:gridCol w:w="1620"/>
      </w:tblGrid>
      <w:tr w:rsidR="00E3647E" w:rsidRPr="00E3647E" w:rsidTr="004F3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E3647E" w:rsidRDefault="00E3647E" w:rsidP="00E3647E">
            <w:pPr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0"/>
                <w:szCs w:val="20"/>
              </w:rPr>
            </w:pPr>
            <w:r w:rsidRPr="00E3647E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2700" w:type="dxa"/>
            <w:hideMark/>
          </w:tcPr>
          <w:p w:rsidR="00E3647E" w:rsidRPr="00E3647E" w:rsidRDefault="00E3647E" w:rsidP="00E364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0"/>
                <w:szCs w:val="20"/>
              </w:rPr>
            </w:pPr>
            <w:r w:rsidRPr="00E3647E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Response Percent</w:t>
            </w:r>
          </w:p>
        </w:tc>
        <w:tc>
          <w:tcPr>
            <w:tcW w:w="1620" w:type="dxa"/>
            <w:hideMark/>
          </w:tcPr>
          <w:p w:rsidR="00E3647E" w:rsidRPr="00E3647E" w:rsidRDefault="00E3647E" w:rsidP="00E364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0"/>
                <w:szCs w:val="20"/>
              </w:rPr>
            </w:pPr>
            <w:r w:rsidRPr="00E3647E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Response Count</w:t>
            </w:r>
          </w:p>
        </w:tc>
      </w:tr>
      <w:tr w:rsidR="00E3647E" w:rsidRPr="00E3647E" w:rsidTr="007D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7D391A" w:rsidRDefault="00E3647E" w:rsidP="00E3647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Search the repository for examples of instruments or tools to use</w:t>
            </w:r>
          </w:p>
        </w:tc>
        <w:tc>
          <w:tcPr>
            <w:tcW w:w="270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95.5%</w:t>
            </w:r>
          </w:p>
        </w:tc>
        <w:tc>
          <w:tcPr>
            <w:tcW w:w="162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360</w:t>
            </w:r>
          </w:p>
        </w:tc>
      </w:tr>
      <w:tr w:rsidR="00E3647E" w:rsidRPr="00E3647E" w:rsidTr="007D391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7D391A" w:rsidRDefault="00E3647E" w:rsidP="00E3647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Review results, reports or case studies as examples of best practice</w:t>
            </w:r>
          </w:p>
        </w:tc>
        <w:tc>
          <w:tcPr>
            <w:tcW w:w="270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85.1%</w:t>
            </w:r>
          </w:p>
        </w:tc>
        <w:tc>
          <w:tcPr>
            <w:tcW w:w="162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321</w:t>
            </w:r>
          </w:p>
        </w:tc>
      </w:tr>
      <w:tr w:rsidR="00E3647E" w:rsidRPr="00E3647E" w:rsidTr="007D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7D391A" w:rsidRDefault="00E3647E" w:rsidP="00E3647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Deposit instruments (surveys, rubrics, questionnaires) or tools created by my library or organization to share with others</w:t>
            </w:r>
          </w:p>
        </w:tc>
        <w:tc>
          <w:tcPr>
            <w:tcW w:w="270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82.2%</w:t>
            </w:r>
          </w:p>
        </w:tc>
        <w:tc>
          <w:tcPr>
            <w:tcW w:w="162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310</w:t>
            </w:r>
          </w:p>
        </w:tc>
      </w:tr>
      <w:tr w:rsidR="00E3647E" w:rsidRPr="00E3647E" w:rsidTr="007D391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7D391A" w:rsidRDefault="00E3647E" w:rsidP="00E3647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Locate peers or colleagues doing similar work as me</w:t>
            </w:r>
          </w:p>
        </w:tc>
        <w:tc>
          <w:tcPr>
            <w:tcW w:w="270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77.2%</w:t>
            </w:r>
          </w:p>
        </w:tc>
        <w:tc>
          <w:tcPr>
            <w:tcW w:w="162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291</w:t>
            </w:r>
          </w:p>
        </w:tc>
      </w:tr>
      <w:tr w:rsidR="00E3647E" w:rsidRPr="00E3647E" w:rsidTr="007D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7D391A" w:rsidRDefault="00E3647E" w:rsidP="00E3647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Review findings from similar studies to compare to my own findings</w:t>
            </w:r>
          </w:p>
        </w:tc>
        <w:tc>
          <w:tcPr>
            <w:tcW w:w="270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76.4%</w:t>
            </w:r>
          </w:p>
        </w:tc>
        <w:tc>
          <w:tcPr>
            <w:tcW w:w="162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288</w:t>
            </w:r>
          </w:p>
        </w:tc>
      </w:tr>
      <w:tr w:rsidR="00E3647E" w:rsidRPr="00E3647E" w:rsidTr="007D391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7D391A" w:rsidRDefault="00E3647E" w:rsidP="00E3647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Find answers to commonly asked questions</w:t>
            </w:r>
          </w:p>
        </w:tc>
        <w:tc>
          <w:tcPr>
            <w:tcW w:w="270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70.3%</w:t>
            </w:r>
          </w:p>
        </w:tc>
        <w:tc>
          <w:tcPr>
            <w:tcW w:w="162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265</w:t>
            </w:r>
          </w:p>
        </w:tc>
      </w:tr>
      <w:tr w:rsidR="00E3647E" w:rsidRPr="00E3647E" w:rsidTr="007D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7D391A" w:rsidRDefault="00E3647E" w:rsidP="00E3647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Share assessment results or findings from studies done by my library or organization</w:t>
            </w:r>
          </w:p>
        </w:tc>
        <w:tc>
          <w:tcPr>
            <w:tcW w:w="270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65.5%</w:t>
            </w:r>
          </w:p>
        </w:tc>
        <w:tc>
          <w:tcPr>
            <w:tcW w:w="162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247</w:t>
            </w:r>
          </w:p>
        </w:tc>
      </w:tr>
      <w:tr w:rsidR="00E3647E" w:rsidRPr="00E3647E" w:rsidTr="007D391A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7D391A" w:rsidRDefault="00E3647E" w:rsidP="00E3647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Find other repositories that include assessment-related resources in my area of interest</w:t>
            </w:r>
          </w:p>
        </w:tc>
        <w:tc>
          <w:tcPr>
            <w:tcW w:w="270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59.9%</w:t>
            </w:r>
          </w:p>
        </w:tc>
        <w:tc>
          <w:tcPr>
            <w:tcW w:w="162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226</w:t>
            </w:r>
          </w:p>
        </w:tc>
      </w:tr>
      <w:tr w:rsidR="00E3647E" w:rsidRPr="00E3647E" w:rsidTr="007D3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0" w:type="dxa"/>
            <w:hideMark/>
          </w:tcPr>
          <w:p w:rsidR="00E3647E" w:rsidRPr="007D391A" w:rsidRDefault="00E3647E" w:rsidP="00E3647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Other (please specify)</w:t>
            </w:r>
          </w:p>
        </w:tc>
        <w:tc>
          <w:tcPr>
            <w:tcW w:w="270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620" w:type="dxa"/>
            <w:noWrap/>
            <w:hideMark/>
          </w:tcPr>
          <w:p w:rsidR="00E3647E" w:rsidRPr="00E3647E" w:rsidRDefault="00E3647E" w:rsidP="00E36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E3647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13</w:t>
            </w:r>
          </w:p>
        </w:tc>
      </w:tr>
    </w:tbl>
    <w:p w:rsidR="00E3647E" w:rsidRDefault="00E3647E"/>
    <w:p w:rsidR="0063441E" w:rsidRDefault="0063441E" w:rsidP="00665050">
      <w:pPr>
        <w:pStyle w:val="Heading2"/>
        <w:rPr>
          <w:rFonts w:eastAsia="Times New Roman"/>
        </w:rPr>
      </w:pPr>
      <w:r>
        <w:t xml:space="preserve">Question 4: </w:t>
      </w:r>
      <w:r w:rsidRPr="0063441E">
        <w:rPr>
          <w:rFonts w:eastAsia="Times New Roman"/>
        </w:rPr>
        <w:t>On the following scale please indicate how likely you would be to use these types of resources if they were part of a freely available online Library Assessment Repository:</w:t>
      </w:r>
    </w:p>
    <w:p w:rsidR="00665050" w:rsidRDefault="00665050" w:rsidP="00665050">
      <w:r>
        <w:t>By a large margin, the types of resource most likely to be used are assessment instruments (surveys, questionnaires, rubrics). Least likely to be used are raw data</w:t>
      </w:r>
      <w:r w:rsidR="000C1402">
        <w:t>. (Scale Green=High; Red =Low)</w:t>
      </w:r>
      <w:r w:rsidR="00155932">
        <w:t>.</w:t>
      </w:r>
    </w:p>
    <w:tbl>
      <w:tblPr>
        <w:tblW w:w="10998" w:type="dxa"/>
        <w:tblInd w:w="-810" w:type="dxa"/>
        <w:tblLook w:val="04A0" w:firstRow="1" w:lastRow="0" w:firstColumn="1" w:lastColumn="0" w:noHBand="0" w:noVBand="1"/>
      </w:tblPr>
      <w:tblGrid>
        <w:gridCol w:w="4443"/>
        <w:gridCol w:w="1311"/>
        <w:gridCol w:w="1311"/>
        <w:gridCol w:w="1311"/>
        <w:gridCol w:w="1311"/>
        <w:gridCol w:w="1311"/>
      </w:tblGrid>
      <w:tr w:rsidR="00665050" w:rsidRPr="00665050" w:rsidTr="00230724">
        <w:trPr>
          <w:trHeight w:val="392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650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650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Least likely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650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Somewhat likely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650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Likely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650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Most likely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66505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665050" w:rsidRPr="00665050" w:rsidTr="00230724">
        <w:trPr>
          <w:trHeight w:val="218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665050" w:rsidRPr="00665050" w:rsidRDefault="00665050" w:rsidP="006650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Assessment instruments (surveys, questionnaires, rubrics, etc.)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98A71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FE784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245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378</w:t>
            </w:r>
          </w:p>
        </w:tc>
      </w:tr>
      <w:tr w:rsidR="00665050" w:rsidRPr="00665050" w:rsidTr="00230724">
        <w:trPr>
          <w:trHeight w:val="218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665050" w:rsidRPr="00665050" w:rsidRDefault="00665050" w:rsidP="006650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Reviews of assessment-related tools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8726C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DD47F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BFD981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CCDD82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140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375</w:t>
            </w:r>
          </w:p>
        </w:tc>
      </w:tr>
      <w:tr w:rsidR="00665050" w:rsidRPr="00665050" w:rsidTr="00230724">
        <w:trPr>
          <w:trHeight w:val="218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665050" w:rsidRPr="00665050" w:rsidRDefault="00665050" w:rsidP="006650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Unpublished assessment results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BA67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B5D680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163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FE283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BA67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370</w:t>
            </w:r>
          </w:p>
        </w:tc>
      </w:tr>
      <w:tr w:rsidR="00665050" w:rsidRPr="00665050" w:rsidTr="00230724">
        <w:trPr>
          <w:trHeight w:val="218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665050" w:rsidRPr="00665050" w:rsidRDefault="00665050" w:rsidP="006650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Article preprints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BB279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C7DB81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D5DF82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BA977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372</w:t>
            </w:r>
          </w:p>
        </w:tc>
      </w:tr>
      <w:tr w:rsidR="00665050" w:rsidRPr="00665050" w:rsidTr="00230724">
        <w:trPr>
          <w:trHeight w:val="218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665050" w:rsidRPr="00665050" w:rsidRDefault="00665050" w:rsidP="006650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Case studies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87B6E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AE583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B1D580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167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EDD81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79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371</w:t>
            </w:r>
          </w:p>
        </w:tc>
      </w:tr>
      <w:tr w:rsidR="00665050" w:rsidRPr="00665050" w:rsidTr="00230724">
        <w:trPr>
          <w:trHeight w:val="218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665050" w:rsidRPr="00665050" w:rsidRDefault="00665050" w:rsidP="006650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Raw data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2E383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C1D981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DCD7E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69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A9373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369</w:t>
            </w:r>
          </w:p>
        </w:tc>
      </w:tr>
      <w:tr w:rsidR="00665050" w:rsidRPr="00665050" w:rsidTr="00230724">
        <w:trPr>
          <w:trHeight w:val="218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665050" w:rsidRPr="00665050" w:rsidRDefault="00665050" w:rsidP="006650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Environmental scans (community profiles, market studies)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BA777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483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113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C1D981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DC67C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64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372</w:t>
            </w:r>
          </w:p>
        </w:tc>
      </w:tr>
      <w:tr w:rsidR="00665050" w:rsidRPr="00665050" w:rsidTr="00230724">
        <w:trPr>
          <w:trHeight w:val="218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665050" w:rsidRPr="00665050" w:rsidRDefault="00665050" w:rsidP="00665050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Literature reviews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A9E75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7E984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97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ABD380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173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DC77D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665050" w:rsidRPr="00665050" w:rsidRDefault="00665050" w:rsidP="0066505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65050">
              <w:rPr>
                <w:rFonts w:ascii="Segoe UI" w:eastAsia="Times New Roman" w:hAnsi="Segoe UI" w:cs="Segoe UI"/>
                <w:sz w:val="20"/>
                <w:szCs w:val="20"/>
              </w:rPr>
              <w:t>373</w:t>
            </w:r>
          </w:p>
        </w:tc>
      </w:tr>
    </w:tbl>
    <w:p w:rsidR="00665050" w:rsidRPr="00665050" w:rsidRDefault="00665050" w:rsidP="00665050"/>
    <w:p w:rsidR="00531DAB" w:rsidRPr="00531DAB" w:rsidRDefault="00E3647E" w:rsidP="00531DAB">
      <w:pPr>
        <w:pStyle w:val="Heading2"/>
        <w:rPr>
          <w:rFonts w:eastAsia="Times New Roman"/>
        </w:rPr>
      </w:pPr>
      <w:r>
        <w:t>Question 5:</w:t>
      </w:r>
      <w:r w:rsidR="005F0A0E">
        <w:t xml:space="preserve"> </w:t>
      </w:r>
      <w:r w:rsidR="00531DAB" w:rsidRPr="00531DAB">
        <w:rPr>
          <w:rFonts w:eastAsia="Times New Roman"/>
        </w:rPr>
        <w:t>What factors would contribute to your willingness to use these resources?</w:t>
      </w:r>
    </w:p>
    <w:p w:rsidR="00531DAB" w:rsidRDefault="00665050" w:rsidP="00531DAB">
      <w:r>
        <w:t xml:space="preserve">We </w:t>
      </w:r>
      <w:r w:rsidR="00174980">
        <w:t>received 272 free-text comments</w:t>
      </w:r>
      <w:r>
        <w:t xml:space="preserve"> about factors contributing to the likelihood of use</w:t>
      </w:r>
      <w:r w:rsidR="000C1402">
        <w:t xml:space="preserve">. In order of frequency, themes included: </w:t>
      </w:r>
      <w:r>
        <w:t xml:space="preserve"> </w:t>
      </w:r>
      <w:r w:rsidR="00531DAB">
        <w:t>quality, relevance to the work, peer-review, ease of a</w:t>
      </w:r>
      <w:r w:rsidR="000C1402">
        <w:t xml:space="preserve">ccess and freely available, </w:t>
      </w:r>
      <w:r w:rsidR="00531DAB">
        <w:t>robust search</w:t>
      </w:r>
      <w:r w:rsidR="00155932">
        <w:t xml:space="preserve"> functionality</w:t>
      </w:r>
      <w:r w:rsidR="000C1402">
        <w:t xml:space="preserve"> and good organization and metadata.  Representativ</w:t>
      </w:r>
      <w:r w:rsidR="007D391A">
        <w:t xml:space="preserve">e </w:t>
      </w:r>
      <w:r w:rsidR="00531DAB">
        <w:t xml:space="preserve">comments: </w:t>
      </w:r>
    </w:p>
    <w:p w:rsidR="00531DAB" w:rsidRPr="00531DAB" w:rsidRDefault="00531DAB" w:rsidP="00531DAB">
      <w:pPr>
        <w:pStyle w:val="ListParagraph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531DAB">
        <w:rPr>
          <w:rFonts w:ascii="Segoe UI" w:eastAsia="Times New Roman" w:hAnsi="Segoe UI" w:cs="Segoe UI"/>
          <w:sz w:val="20"/>
          <w:szCs w:val="20"/>
        </w:rPr>
        <w:t xml:space="preserve">Easy </w:t>
      </w:r>
      <w:r>
        <w:rPr>
          <w:rFonts w:ascii="Segoe UI" w:eastAsia="Times New Roman" w:hAnsi="Segoe UI" w:cs="Segoe UI"/>
          <w:sz w:val="20"/>
          <w:szCs w:val="20"/>
        </w:rPr>
        <w:t>to navigate and find resources</w:t>
      </w:r>
    </w:p>
    <w:p w:rsidR="00531DAB" w:rsidRPr="00531DAB" w:rsidRDefault="00531DAB" w:rsidP="00531DAB">
      <w:pPr>
        <w:pStyle w:val="ListParagraph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Quality of resources</w:t>
      </w:r>
    </w:p>
    <w:p w:rsidR="00BB1268" w:rsidRPr="00531DAB" w:rsidRDefault="00155932" w:rsidP="00531DAB">
      <w:pPr>
        <w:pStyle w:val="ListParagraph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H</w:t>
      </w:r>
      <w:r w:rsidR="00BB1268" w:rsidRPr="00531DAB">
        <w:rPr>
          <w:rFonts w:ascii="Segoe UI" w:eastAsia="Times New Roman" w:hAnsi="Segoe UI" w:cs="Segoe UI"/>
          <w:sz w:val="20"/>
          <w:szCs w:val="20"/>
        </w:rPr>
        <w:t>ow well the resources there aligne</w:t>
      </w:r>
      <w:r w:rsidR="00531DAB">
        <w:rPr>
          <w:rFonts w:ascii="Segoe UI" w:eastAsia="Times New Roman" w:hAnsi="Segoe UI" w:cs="Segoe UI"/>
          <w:sz w:val="20"/>
          <w:szCs w:val="20"/>
        </w:rPr>
        <w:t>d with what I'd like to measure</w:t>
      </w:r>
    </w:p>
    <w:p w:rsidR="00BB1268" w:rsidRPr="00531DAB" w:rsidRDefault="00531DAB" w:rsidP="00531DAB">
      <w:pPr>
        <w:pStyle w:val="ListParagraph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Ease of use and quality control</w:t>
      </w:r>
    </w:p>
    <w:p w:rsidR="00BB1268" w:rsidRDefault="00BB1268" w:rsidP="00BB1268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531DAB" w:rsidRDefault="00230724" w:rsidP="00230724">
      <w:pPr>
        <w:pStyle w:val="Heading2"/>
        <w:rPr>
          <w:rFonts w:eastAsia="Times New Roman"/>
        </w:rPr>
      </w:pPr>
      <w:r>
        <w:rPr>
          <w:rFonts w:eastAsia="Times New Roman"/>
        </w:rPr>
        <w:t>Question 6:</w:t>
      </w:r>
      <w:r w:rsidR="00531DAB">
        <w:rPr>
          <w:rFonts w:eastAsia="Times New Roman"/>
        </w:rPr>
        <w:t xml:space="preserve"> How likely would you be to deposit the following types of materials? </w:t>
      </w:r>
    </w:p>
    <w:p w:rsidR="00230724" w:rsidRDefault="00230724" w:rsidP="00230724">
      <w:r>
        <w:t xml:space="preserve">Survey responses indicate </w:t>
      </w:r>
      <w:r w:rsidR="00155932">
        <w:t xml:space="preserve">somewhat </w:t>
      </w:r>
      <w:r>
        <w:t xml:space="preserve">less </w:t>
      </w:r>
      <w:r w:rsidR="00155932">
        <w:t>likelihood of</w:t>
      </w:r>
      <w:r>
        <w:t xml:space="preserve"> deposit of assessment resources than </w:t>
      </w:r>
      <w:r w:rsidR="00155932">
        <w:t>the likelihood of use (</w:t>
      </w:r>
      <w:r w:rsidR="006D286B">
        <w:t xml:space="preserve">see </w:t>
      </w:r>
      <w:r w:rsidR="00155932">
        <w:t>Question 4)</w:t>
      </w:r>
      <w:r>
        <w:t xml:space="preserve">.  </w:t>
      </w:r>
      <w:r w:rsidR="00155932">
        <w:t>Yet 264 said they would be likely or most likely to deposit assessment i</w:t>
      </w:r>
      <w:r w:rsidR="006D286B">
        <w:t>nstruments.  T</w:t>
      </w:r>
      <w:r w:rsidR="00155932">
        <w:t>his is</w:t>
      </w:r>
      <w:r w:rsidR="001870C0">
        <w:t xml:space="preserve"> highest ranking type of material for deposit</w:t>
      </w:r>
      <w:r>
        <w:t>.</w:t>
      </w:r>
    </w:p>
    <w:tbl>
      <w:tblPr>
        <w:tblW w:w="11002" w:type="dxa"/>
        <w:tblInd w:w="-792" w:type="dxa"/>
        <w:tblLook w:val="04A0" w:firstRow="1" w:lastRow="0" w:firstColumn="1" w:lastColumn="0" w:noHBand="0" w:noVBand="1"/>
      </w:tblPr>
      <w:tblGrid>
        <w:gridCol w:w="4138"/>
        <w:gridCol w:w="1622"/>
        <w:gridCol w:w="1350"/>
        <w:gridCol w:w="1260"/>
        <w:gridCol w:w="1260"/>
        <w:gridCol w:w="1372"/>
      </w:tblGrid>
      <w:tr w:rsidR="00230724" w:rsidRPr="00230724" w:rsidTr="006D286B">
        <w:trPr>
          <w:trHeight w:val="510"/>
        </w:trPr>
        <w:tc>
          <w:tcPr>
            <w:tcW w:w="4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3072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3072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Least likely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3072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Somewhat likely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3072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Likely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3072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Most likely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23072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Response Count</w:t>
            </w:r>
          </w:p>
        </w:tc>
      </w:tr>
      <w:tr w:rsidR="00230724" w:rsidRPr="00230724" w:rsidTr="006D286B">
        <w:trPr>
          <w:trHeight w:val="855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0724" w:rsidRPr="00230724" w:rsidRDefault="00230724" w:rsidP="002307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Assessment instruments (surveys, questionnaires, rubrics, etc.)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8776D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DC97D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7DB81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AAD380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367</w:t>
            </w:r>
          </w:p>
        </w:tc>
      </w:tr>
      <w:tr w:rsidR="00230724" w:rsidRPr="00230724" w:rsidTr="006D286B">
        <w:trPr>
          <w:trHeight w:val="570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0724" w:rsidRPr="00230724" w:rsidRDefault="00230724" w:rsidP="002307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Reviews of assessment-related tools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EDD81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9DC81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2E884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A9774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363</w:t>
            </w:r>
          </w:p>
        </w:tc>
      </w:tr>
      <w:tr w:rsidR="00230724" w:rsidRPr="00230724" w:rsidTr="006D286B">
        <w:trPr>
          <w:trHeight w:val="570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0724" w:rsidRPr="00230724" w:rsidRDefault="00230724" w:rsidP="002307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Unpublished assessment results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BAD881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FDD82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DD37F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776D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361</w:t>
            </w:r>
          </w:p>
        </w:tc>
      </w:tr>
      <w:tr w:rsidR="00230724" w:rsidRPr="00230724" w:rsidTr="006D286B">
        <w:trPr>
          <w:trHeight w:val="285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0724" w:rsidRPr="00230724" w:rsidRDefault="00230724" w:rsidP="002307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Article preprints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8DCA7E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DDE283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C37C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357</w:t>
            </w:r>
          </w:p>
        </w:tc>
      </w:tr>
      <w:tr w:rsidR="00230724" w:rsidRPr="00230724" w:rsidTr="006D286B">
        <w:trPr>
          <w:trHeight w:val="285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0724" w:rsidRPr="00230724" w:rsidRDefault="00230724" w:rsidP="002307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Case studies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ECE683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BED981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EE582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726C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353</w:t>
            </w:r>
          </w:p>
        </w:tc>
      </w:tr>
      <w:tr w:rsidR="00230724" w:rsidRPr="00230724" w:rsidTr="006D286B">
        <w:trPr>
          <w:trHeight w:val="285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0724" w:rsidRPr="00230724" w:rsidRDefault="00230724" w:rsidP="002307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Raw data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63BE7B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8E984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BC7B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6A6B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361</w:t>
            </w:r>
          </w:p>
        </w:tc>
      </w:tr>
      <w:tr w:rsidR="00230724" w:rsidRPr="00230724" w:rsidTr="006D286B">
        <w:trPr>
          <w:trHeight w:val="855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230724" w:rsidRPr="00230724" w:rsidRDefault="00230724" w:rsidP="002307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Environmental scans (community profiles, market studies)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C0D981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FDD82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DD57F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8796E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360</w:t>
            </w:r>
          </w:p>
        </w:tc>
      </w:tr>
      <w:tr w:rsidR="00230724" w:rsidRPr="00230724" w:rsidTr="006D286B">
        <w:trPr>
          <w:trHeight w:val="285"/>
        </w:trPr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vAlign w:val="bottom"/>
            <w:hideMark/>
          </w:tcPr>
          <w:p w:rsidR="00230724" w:rsidRPr="00230724" w:rsidRDefault="00230724" w:rsidP="0023072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Literature reviews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5DB81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7DB81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CE7E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8756D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:rsidR="00230724" w:rsidRPr="00230724" w:rsidRDefault="00230724" w:rsidP="0023072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3072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356</w:t>
            </w:r>
          </w:p>
        </w:tc>
      </w:tr>
    </w:tbl>
    <w:p w:rsidR="00230724" w:rsidRPr="00230724" w:rsidRDefault="00230724" w:rsidP="00230724"/>
    <w:p w:rsidR="00230724" w:rsidRPr="00230724" w:rsidRDefault="00230724" w:rsidP="00230724">
      <w:pPr>
        <w:pStyle w:val="Heading2"/>
        <w:rPr>
          <w:rFonts w:eastAsia="Times New Roman"/>
        </w:rPr>
      </w:pPr>
      <w:r>
        <w:t xml:space="preserve">Question 7: </w:t>
      </w:r>
      <w:r w:rsidRPr="00230724">
        <w:rPr>
          <w:rFonts w:eastAsia="Times New Roman"/>
        </w:rPr>
        <w:t>What factors would contribute to your willingness to share your resources?</w:t>
      </w:r>
    </w:p>
    <w:p w:rsidR="00230724" w:rsidRDefault="00174980" w:rsidP="00230724">
      <w:r>
        <w:t xml:space="preserve">We received 244 free-text comments related to factors contributing to a willingness to share. </w:t>
      </w:r>
      <w:r w:rsidR="00230724">
        <w:t xml:space="preserve">Ease of use and accessibility are primary factors. </w:t>
      </w:r>
      <w:r>
        <w:t xml:space="preserve">Users need to feel that their material is of a quality worth sharing. </w:t>
      </w:r>
      <w:r w:rsidR="006D286B">
        <w:t xml:space="preserve">Factors that serve as constraints to sharing included institutional administration or IRB, and privacy concerns. </w:t>
      </w:r>
    </w:p>
    <w:p w:rsidR="00174980" w:rsidRDefault="00174980" w:rsidP="00230724">
      <w:r>
        <w:t xml:space="preserve">Representative comments: </w:t>
      </w:r>
    </w:p>
    <w:p w:rsidR="00174980" w:rsidRDefault="00174980" w:rsidP="00174980">
      <w:pPr>
        <w:pStyle w:val="ListParagraph"/>
        <w:numPr>
          <w:ilvl w:val="0"/>
          <w:numId w:val="8"/>
        </w:numPr>
      </w:pPr>
      <w:r w:rsidRPr="00174980">
        <w:t>Whether I perceive them to be useful to the assessment community.</w:t>
      </w:r>
    </w:p>
    <w:p w:rsidR="00174980" w:rsidRPr="00174980" w:rsidRDefault="00174980" w:rsidP="00174980">
      <w:pPr>
        <w:pStyle w:val="ListParagraph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174980">
        <w:rPr>
          <w:rFonts w:ascii="Segoe UI" w:eastAsia="Times New Roman" w:hAnsi="Segoe UI" w:cs="Segoe UI"/>
          <w:sz w:val="20"/>
          <w:szCs w:val="20"/>
        </w:rPr>
        <w:t>Approval from institutional admin?</w:t>
      </w:r>
    </w:p>
    <w:p w:rsidR="00174980" w:rsidRDefault="00174980" w:rsidP="00174980">
      <w:pPr>
        <w:pStyle w:val="ListParagraph"/>
        <w:numPr>
          <w:ilvl w:val="0"/>
          <w:numId w:val="8"/>
        </w:numPr>
      </w:pPr>
      <w:r w:rsidRPr="00174980">
        <w:t>Ease of adding the documents. Knowing they would be useful to others.</w:t>
      </w:r>
    </w:p>
    <w:p w:rsidR="00230724" w:rsidRDefault="00174980" w:rsidP="00230724">
      <w:pPr>
        <w:pStyle w:val="ListParagraph"/>
        <w:numPr>
          <w:ilvl w:val="0"/>
          <w:numId w:val="8"/>
        </w:numPr>
      </w:pPr>
      <w:r w:rsidRPr="00174980">
        <w:t>First, time, second whether I would be able to frame or annotate my data so it would not be misinterpreted.</w:t>
      </w:r>
    </w:p>
    <w:p w:rsidR="00182684" w:rsidRPr="00230724" w:rsidRDefault="00230724" w:rsidP="00230724">
      <w:pPr>
        <w:pStyle w:val="Heading2"/>
        <w:rPr>
          <w:rFonts w:ascii="Segoe UI" w:eastAsia="Times New Roman" w:hAnsi="Segoe UI" w:cs="Segoe UI"/>
          <w:sz w:val="20"/>
          <w:szCs w:val="20"/>
        </w:rPr>
      </w:pPr>
      <w:r>
        <w:t>Question 8</w:t>
      </w:r>
      <w:r w:rsidR="00E3647E" w:rsidRPr="00E3647E">
        <w:t>: Where do you currently go to seek information about library assessment or evaluation topics?</w:t>
      </w:r>
    </w:p>
    <w:p w:rsidR="00E3647E" w:rsidRPr="00E3647E" w:rsidRDefault="00E3647E" w:rsidP="00E3647E"/>
    <w:tbl>
      <w:tblPr>
        <w:tblStyle w:val="PlainTable11"/>
        <w:tblW w:w="10890" w:type="dxa"/>
        <w:tblInd w:w="-702" w:type="dxa"/>
        <w:tblLook w:val="04A0" w:firstRow="1" w:lastRow="0" w:firstColumn="1" w:lastColumn="0" w:noHBand="0" w:noVBand="1"/>
      </w:tblPr>
      <w:tblGrid>
        <w:gridCol w:w="3986"/>
        <w:gridCol w:w="3348"/>
        <w:gridCol w:w="1535"/>
        <w:gridCol w:w="2021"/>
      </w:tblGrid>
      <w:tr w:rsidR="0063441E" w:rsidRPr="0063441E" w:rsidTr="006D2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hideMark/>
          </w:tcPr>
          <w:p w:rsidR="0063441E" w:rsidRPr="0063441E" w:rsidRDefault="0063441E" w:rsidP="0063441E">
            <w:pPr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0"/>
                <w:szCs w:val="20"/>
              </w:rPr>
            </w:pPr>
            <w:r w:rsidRPr="0063441E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Answer Options</w:t>
            </w:r>
          </w:p>
        </w:tc>
        <w:tc>
          <w:tcPr>
            <w:tcW w:w="3348" w:type="dxa"/>
            <w:hideMark/>
          </w:tcPr>
          <w:p w:rsidR="0063441E" w:rsidRPr="0063441E" w:rsidRDefault="0063441E" w:rsidP="00634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0"/>
                <w:szCs w:val="20"/>
              </w:rPr>
            </w:pPr>
            <w:r w:rsidRPr="0063441E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535" w:type="dxa"/>
            <w:hideMark/>
          </w:tcPr>
          <w:p w:rsidR="0063441E" w:rsidRPr="0063441E" w:rsidRDefault="0063441E" w:rsidP="00634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0"/>
                <w:szCs w:val="20"/>
              </w:rPr>
            </w:pPr>
            <w:r w:rsidRPr="0063441E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021" w:type="dxa"/>
            <w:hideMark/>
          </w:tcPr>
          <w:p w:rsidR="0063441E" w:rsidRPr="0063441E" w:rsidRDefault="0063441E" w:rsidP="00634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eastAsia="Times New Roman" w:hAnsi="Microsoft Sans Serif" w:cs="Microsoft Sans Serif"/>
                <w:b w:val="0"/>
                <w:bCs w:val="0"/>
                <w:color w:val="000000"/>
                <w:sz w:val="20"/>
                <w:szCs w:val="20"/>
              </w:rPr>
            </w:pPr>
            <w:r w:rsidRPr="0063441E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Response Count</w:t>
            </w:r>
          </w:p>
        </w:tc>
      </w:tr>
      <w:tr w:rsidR="0063441E" w:rsidRPr="0063441E" w:rsidTr="006D2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hideMark/>
          </w:tcPr>
          <w:p w:rsidR="0063441E" w:rsidRPr="007D391A" w:rsidRDefault="0063441E" w:rsidP="0063441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Published literature</w:t>
            </w:r>
          </w:p>
        </w:tc>
        <w:tc>
          <w:tcPr>
            <w:tcW w:w="3348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5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1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369</w:t>
            </w:r>
          </w:p>
        </w:tc>
      </w:tr>
      <w:tr w:rsidR="0063441E" w:rsidRPr="0063441E" w:rsidTr="006D28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hideMark/>
          </w:tcPr>
          <w:p w:rsidR="0063441E" w:rsidRPr="007D391A" w:rsidRDefault="0063441E" w:rsidP="0063441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Professional conferences</w:t>
            </w:r>
          </w:p>
        </w:tc>
        <w:tc>
          <w:tcPr>
            <w:tcW w:w="3348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35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1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355</w:t>
            </w:r>
          </w:p>
        </w:tc>
      </w:tr>
      <w:tr w:rsidR="0063441E" w:rsidRPr="0063441E" w:rsidTr="006D2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hideMark/>
          </w:tcPr>
          <w:p w:rsidR="0063441E" w:rsidRPr="007D391A" w:rsidRDefault="0063441E" w:rsidP="0063441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Friends/professional colleagues in my network</w:t>
            </w:r>
          </w:p>
        </w:tc>
        <w:tc>
          <w:tcPr>
            <w:tcW w:w="3348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35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1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352</w:t>
            </w:r>
          </w:p>
        </w:tc>
      </w:tr>
      <w:tr w:rsidR="0063441E" w:rsidRPr="0063441E" w:rsidTr="006D28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hideMark/>
          </w:tcPr>
          <w:p w:rsidR="0063441E" w:rsidRPr="007D391A" w:rsidRDefault="0063441E" w:rsidP="0063441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Listservs (specify below)</w:t>
            </w:r>
          </w:p>
        </w:tc>
        <w:tc>
          <w:tcPr>
            <w:tcW w:w="3348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35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021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355</w:t>
            </w:r>
          </w:p>
        </w:tc>
      </w:tr>
      <w:tr w:rsidR="0063441E" w:rsidRPr="0063441E" w:rsidTr="006D2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hideMark/>
          </w:tcPr>
          <w:p w:rsidR="0063441E" w:rsidRPr="007D391A" w:rsidRDefault="0063441E" w:rsidP="0063441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Websites related to assessment (specify below)</w:t>
            </w:r>
          </w:p>
        </w:tc>
        <w:tc>
          <w:tcPr>
            <w:tcW w:w="3348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35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21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348</w:t>
            </w:r>
          </w:p>
        </w:tc>
      </w:tr>
      <w:tr w:rsidR="0063441E" w:rsidRPr="0063441E" w:rsidTr="006D28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6" w:type="dxa"/>
            <w:hideMark/>
          </w:tcPr>
          <w:p w:rsidR="0063441E" w:rsidRPr="007D391A" w:rsidRDefault="0063441E" w:rsidP="0063441E">
            <w:pPr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</w:pPr>
            <w:r w:rsidRPr="007D391A">
              <w:rPr>
                <w:rFonts w:ascii="Segoe UI" w:eastAsia="Times New Roman" w:hAnsi="Segoe UI" w:cs="Segoe UI"/>
                <w:b w:val="0"/>
                <w:color w:val="000000"/>
                <w:sz w:val="20"/>
                <w:szCs w:val="20"/>
              </w:rPr>
              <w:t>Another repository that includes assessment related resources (specify below)</w:t>
            </w:r>
          </w:p>
        </w:tc>
        <w:tc>
          <w:tcPr>
            <w:tcW w:w="3348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35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021" w:type="dxa"/>
            <w:noWrap/>
            <w:hideMark/>
          </w:tcPr>
          <w:p w:rsidR="0063441E" w:rsidRPr="0063441E" w:rsidRDefault="0063441E" w:rsidP="00634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63441E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328</w:t>
            </w:r>
          </w:p>
        </w:tc>
      </w:tr>
    </w:tbl>
    <w:p w:rsidR="0063441E" w:rsidRDefault="0063441E"/>
    <w:p w:rsidR="0063441E" w:rsidRPr="0063441E" w:rsidRDefault="00230724" w:rsidP="0063441E">
      <w:pPr>
        <w:pStyle w:val="Heading2"/>
        <w:rPr>
          <w:rFonts w:eastAsia="Times New Roman"/>
        </w:rPr>
      </w:pPr>
      <w:r>
        <w:rPr>
          <w:rFonts w:eastAsia="Times New Roman"/>
        </w:rPr>
        <w:t>Question 9</w:t>
      </w:r>
      <w:r w:rsidR="00E3647E">
        <w:rPr>
          <w:rFonts w:eastAsia="Times New Roman"/>
        </w:rPr>
        <w:t xml:space="preserve">: </w:t>
      </w:r>
      <w:r w:rsidR="0063441E" w:rsidRPr="0063441E">
        <w:rPr>
          <w:rFonts w:eastAsia="Times New Roman"/>
        </w:rPr>
        <w:t>What assessment listservs, websites or repositories do you currently use?</w:t>
      </w:r>
    </w:p>
    <w:p w:rsidR="0063441E" w:rsidRDefault="00E3647E" w:rsidP="00182684">
      <w:r>
        <w:t>We received 214</w:t>
      </w:r>
      <w:r w:rsidR="0063441E">
        <w:t xml:space="preserve"> responses to this question. </w:t>
      </w:r>
      <w:r>
        <w:t xml:space="preserve"> </w:t>
      </w:r>
      <w:r w:rsidR="0063441E">
        <w:t xml:space="preserve">Many </w:t>
      </w:r>
      <w:r>
        <w:t xml:space="preserve">report </w:t>
      </w:r>
      <w:r w:rsidR="0063441E">
        <w:t>start</w:t>
      </w:r>
      <w:r>
        <w:t>ing</w:t>
      </w:r>
      <w:r w:rsidR="0063441E">
        <w:t xml:space="preserve"> with </w:t>
      </w:r>
      <w:r>
        <w:t xml:space="preserve">a </w:t>
      </w:r>
      <w:r w:rsidR="0063441E">
        <w:t>Google</w:t>
      </w:r>
      <w:r>
        <w:t xml:space="preserve"> search</w:t>
      </w:r>
      <w:r w:rsidR="008D6BAB">
        <w:t xml:space="preserve">, or navigating to guides set up at specific schools or individuals engaged with assessment. </w:t>
      </w:r>
      <w:r w:rsidR="0063441E">
        <w:t>bookmarked</w:t>
      </w:r>
      <w:r w:rsidR="008D6BAB">
        <w:t xml:space="preserve"> libguides at Resources listed </w:t>
      </w:r>
      <w:r w:rsidR="0063441E">
        <w:t>include:</w:t>
      </w:r>
    </w:p>
    <w:p w:rsidR="008D6BAB" w:rsidRPr="008D6BAB" w:rsidRDefault="008D6BAB" w:rsidP="00182684">
      <w:pPr>
        <w:rPr>
          <w:b/>
        </w:rPr>
      </w:pPr>
      <w:r w:rsidRPr="008D6BAB">
        <w:rPr>
          <w:b/>
        </w:rPr>
        <w:t>Listservs</w:t>
      </w:r>
    </w:p>
    <w:p w:rsidR="00182684" w:rsidRDefault="00182684" w:rsidP="0063441E">
      <w:pPr>
        <w:pStyle w:val="ListParagraph"/>
        <w:numPr>
          <w:ilvl w:val="0"/>
          <w:numId w:val="2"/>
        </w:numPr>
      </w:pPr>
      <w:r>
        <w:t xml:space="preserve">ARL-Assess is the </w:t>
      </w:r>
      <w:r w:rsidR="006D286B">
        <w:t>electronic list</w:t>
      </w:r>
      <w:r>
        <w:t xml:space="preserve"> most frequently used, but others mentioned include</w:t>
      </w:r>
      <w:r w:rsidR="006D286B">
        <w:t>:</w:t>
      </w:r>
    </w:p>
    <w:p w:rsidR="006D286B" w:rsidRDefault="006D286B" w:rsidP="0063441E">
      <w:pPr>
        <w:pStyle w:val="ListParagraph"/>
        <w:numPr>
          <w:ilvl w:val="0"/>
          <w:numId w:val="2"/>
        </w:numPr>
      </w:pPr>
      <w:r>
        <w:t>ACRL-Assess</w:t>
      </w:r>
    </w:p>
    <w:p w:rsidR="00182684" w:rsidRDefault="00182684" w:rsidP="0063441E">
      <w:pPr>
        <w:pStyle w:val="ListParagraph"/>
        <w:numPr>
          <w:ilvl w:val="0"/>
          <w:numId w:val="2"/>
        </w:numPr>
      </w:pPr>
      <w:r>
        <w:t>MAES Assessme</w:t>
      </w:r>
      <w:r w:rsidR="006D286B">
        <w:t xml:space="preserve">nt </w:t>
      </w:r>
      <w:r>
        <w:t xml:space="preserve"> </w:t>
      </w:r>
    </w:p>
    <w:p w:rsidR="00182684" w:rsidRDefault="00182684" w:rsidP="0063441E">
      <w:pPr>
        <w:pStyle w:val="ListParagraph"/>
        <w:numPr>
          <w:ilvl w:val="0"/>
          <w:numId w:val="2"/>
        </w:numPr>
      </w:pPr>
      <w:r>
        <w:t>Lib</w:t>
      </w:r>
      <w:r w:rsidR="00FB1D88">
        <w:t>QUAL</w:t>
      </w:r>
    </w:p>
    <w:p w:rsidR="00182684" w:rsidRDefault="00182684" w:rsidP="0063441E">
      <w:pPr>
        <w:pStyle w:val="ListParagraph"/>
        <w:numPr>
          <w:ilvl w:val="0"/>
          <w:numId w:val="2"/>
        </w:numPr>
      </w:pPr>
      <w:r>
        <w:t>C</w:t>
      </w:r>
      <w:r w:rsidR="00FB1D88">
        <w:t>anadian Association of Research Libraries</w:t>
      </w:r>
    </w:p>
    <w:p w:rsidR="00FB1D88" w:rsidRDefault="00FB1D88" w:rsidP="0063441E">
      <w:pPr>
        <w:pStyle w:val="ListParagraph"/>
        <w:numPr>
          <w:ilvl w:val="0"/>
          <w:numId w:val="2"/>
        </w:numPr>
      </w:pPr>
      <w:r>
        <w:t>Reference &amp; Users Services (RUSA)</w:t>
      </w:r>
    </w:p>
    <w:p w:rsidR="00FB1D88" w:rsidRDefault="00FB1D88" w:rsidP="0063441E">
      <w:pPr>
        <w:pStyle w:val="ListParagraph"/>
        <w:numPr>
          <w:ilvl w:val="0"/>
          <w:numId w:val="2"/>
        </w:numPr>
      </w:pPr>
      <w:r>
        <w:t>Research Institute for Public Libraries</w:t>
      </w:r>
    </w:p>
    <w:p w:rsidR="00182684" w:rsidRDefault="00182684" w:rsidP="00182684">
      <w:pPr>
        <w:pStyle w:val="ListParagraph"/>
        <w:numPr>
          <w:ilvl w:val="0"/>
          <w:numId w:val="2"/>
        </w:numPr>
      </w:pPr>
      <w:r>
        <w:t>Info</w:t>
      </w:r>
      <w:r w:rsidR="006D286B">
        <w:t>rmation</w:t>
      </w:r>
      <w:r>
        <w:t xml:space="preserve"> Lit</w:t>
      </w:r>
      <w:r w:rsidR="006D286B">
        <w:t>eracy Instruction</w:t>
      </w:r>
    </w:p>
    <w:p w:rsidR="00FB1D88" w:rsidRDefault="00FB1D88" w:rsidP="00FB1D88">
      <w:pPr>
        <w:pStyle w:val="ListParagraph"/>
        <w:numPr>
          <w:ilvl w:val="0"/>
          <w:numId w:val="2"/>
        </w:numPr>
      </w:pPr>
      <w:r>
        <w:t>Assessment in Action (AiA)</w:t>
      </w:r>
    </w:p>
    <w:p w:rsidR="00FB1D88" w:rsidRDefault="00FB1D88" w:rsidP="00182684">
      <w:pPr>
        <w:pStyle w:val="ListParagraph"/>
        <w:numPr>
          <w:ilvl w:val="0"/>
          <w:numId w:val="2"/>
        </w:numPr>
      </w:pPr>
      <w:r>
        <w:t>Project S</w:t>
      </w:r>
      <w:r>
        <w:rPr>
          <w:caps/>
        </w:rPr>
        <w:t>AILS</w:t>
      </w:r>
    </w:p>
    <w:p w:rsidR="00182684" w:rsidRDefault="006D286B" w:rsidP="006D286B">
      <w:pPr>
        <w:pStyle w:val="ListParagraph"/>
        <w:numPr>
          <w:ilvl w:val="0"/>
          <w:numId w:val="2"/>
        </w:numPr>
      </w:pPr>
      <w:r>
        <w:t>Community and Junior College (CJC)</w:t>
      </w:r>
    </w:p>
    <w:p w:rsidR="00182684" w:rsidRDefault="00182684" w:rsidP="0063441E">
      <w:pPr>
        <w:pStyle w:val="ListParagraph"/>
        <w:numPr>
          <w:ilvl w:val="0"/>
          <w:numId w:val="2"/>
        </w:numPr>
      </w:pPr>
      <w:r>
        <w:t>American Evaluation Association (EvalTalk)</w:t>
      </w:r>
    </w:p>
    <w:p w:rsidR="00182684" w:rsidRDefault="00182684" w:rsidP="0063441E">
      <w:pPr>
        <w:pStyle w:val="ListParagraph"/>
        <w:numPr>
          <w:ilvl w:val="0"/>
          <w:numId w:val="2"/>
        </w:numPr>
      </w:pPr>
      <w:r>
        <w:t>Coll</w:t>
      </w:r>
      <w:r w:rsidR="006D286B">
        <w:t>ections</w:t>
      </w:r>
      <w:r>
        <w:t>-Assess</w:t>
      </w:r>
      <w:r w:rsidR="006D286B">
        <w:t>ment</w:t>
      </w:r>
    </w:p>
    <w:p w:rsidR="00182684" w:rsidRDefault="006D286B" w:rsidP="0063441E">
      <w:pPr>
        <w:pStyle w:val="ListParagraph"/>
        <w:numPr>
          <w:ilvl w:val="0"/>
          <w:numId w:val="2"/>
        </w:numPr>
      </w:pPr>
      <w:r>
        <w:t xml:space="preserve">Library </w:t>
      </w:r>
      <w:r w:rsidR="00FB1D88">
        <w:t xml:space="preserve">Information </w:t>
      </w:r>
      <w:r>
        <w:t xml:space="preserve">Technology </w:t>
      </w:r>
      <w:r w:rsidR="00FB1D88">
        <w:t>Association</w:t>
      </w:r>
    </w:p>
    <w:p w:rsidR="00182684" w:rsidRDefault="00182684" w:rsidP="0063441E">
      <w:pPr>
        <w:pStyle w:val="ListParagraph"/>
        <w:numPr>
          <w:ilvl w:val="0"/>
          <w:numId w:val="2"/>
        </w:numPr>
      </w:pPr>
      <w:r>
        <w:t>PubLib</w:t>
      </w:r>
      <w:r w:rsidR="00FB1D88">
        <w:t xml:space="preserve"> </w:t>
      </w:r>
    </w:p>
    <w:p w:rsidR="00182684" w:rsidRDefault="00FB1D88" w:rsidP="0063441E">
      <w:pPr>
        <w:pStyle w:val="ListParagraph"/>
        <w:numPr>
          <w:ilvl w:val="0"/>
          <w:numId w:val="2"/>
        </w:numPr>
      </w:pPr>
      <w:r>
        <w:t xml:space="preserve">LLAMA </w:t>
      </w:r>
      <w:r w:rsidR="00182684">
        <w:t>Lib</w:t>
      </w:r>
      <w:r>
        <w:t xml:space="preserve">rary </w:t>
      </w:r>
      <w:r w:rsidR="00182684">
        <w:t>Admin</w:t>
      </w:r>
      <w:r>
        <w:t>istration</w:t>
      </w:r>
    </w:p>
    <w:p w:rsidR="00FB1D88" w:rsidRDefault="00FB1D88" w:rsidP="0063441E">
      <w:pPr>
        <w:pStyle w:val="ListParagraph"/>
        <w:numPr>
          <w:ilvl w:val="0"/>
          <w:numId w:val="2"/>
        </w:numPr>
      </w:pPr>
      <w:r>
        <w:t>MedLib</w:t>
      </w:r>
    </w:p>
    <w:p w:rsidR="00182684" w:rsidRPr="008D6BAB" w:rsidRDefault="008D6BAB" w:rsidP="00182684">
      <w:pPr>
        <w:rPr>
          <w:b/>
        </w:rPr>
      </w:pPr>
      <w:r>
        <w:rPr>
          <w:b/>
        </w:rPr>
        <w:t>Websites</w:t>
      </w:r>
    </w:p>
    <w:p w:rsidR="00182684" w:rsidRDefault="00182684" w:rsidP="0063441E">
      <w:pPr>
        <w:pStyle w:val="ListParagraph"/>
        <w:numPr>
          <w:ilvl w:val="0"/>
          <w:numId w:val="3"/>
        </w:numPr>
      </w:pPr>
      <w:r>
        <w:t>ARL Statistics</w:t>
      </w:r>
    </w:p>
    <w:p w:rsidR="00182684" w:rsidRDefault="00FB1D88" w:rsidP="0063441E">
      <w:pPr>
        <w:pStyle w:val="ListParagraph"/>
        <w:numPr>
          <w:ilvl w:val="0"/>
          <w:numId w:val="3"/>
        </w:numPr>
      </w:pPr>
      <w:r>
        <w:t>Library Assess</w:t>
      </w:r>
      <w:r w:rsidR="00182684">
        <w:t>ment Conference Proceedings</w:t>
      </w:r>
    </w:p>
    <w:p w:rsidR="00182684" w:rsidRDefault="00182684" w:rsidP="0063441E">
      <w:pPr>
        <w:pStyle w:val="ListParagraph"/>
        <w:numPr>
          <w:ilvl w:val="0"/>
          <w:numId w:val="3"/>
        </w:numPr>
      </w:pPr>
      <w:r>
        <w:t>Conference posters, presentations</w:t>
      </w:r>
    </w:p>
    <w:p w:rsidR="00182684" w:rsidRDefault="00182684" w:rsidP="0063441E">
      <w:pPr>
        <w:pStyle w:val="ListParagraph"/>
        <w:numPr>
          <w:ilvl w:val="0"/>
          <w:numId w:val="3"/>
        </w:numPr>
      </w:pPr>
      <w:r>
        <w:t>A</w:t>
      </w:r>
      <w:r w:rsidR="00FB1D88">
        <w:t xml:space="preserve">ssociation of American Colleges &amp; Universities </w:t>
      </w:r>
    </w:p>
    <w:p w:rsidR="00182684" w:rsidRDefault="00624746" w:rsidP="0063441E">
      <w:pPr>
        <w:pStyle w:val="ListParagraph"/>
        <w:numPr>
          <w:ilvl w:val="0"/>
          <w:numId w:val="3"/>
        </w:numPr>
      </w:pPr>
      <w:r>
        <w:t xml:space="preserve">ACRL Value of Academic Libraries </w:t>
      </w:r>
    </w:p>
    <w:p w:rsidR="00182684" w:rsidRDefault="00182684" w:rsidP="0063441E">
      <w:pPr>
        <w:pStyle w:val="ListParagraph"/>
        <w:numPr>
          <w:ilvl w:val="0"/>
          <w:numId w:val="3"/>
        </w:numPr>
      </w:pPr>
      <w:r>
        <w:t xml:space="preserve">ACRL Framework </w:t>
      </w:r>
      <w:r w:rsidR="00624746">
        <w:t xml:space="preserve">Information Literacy </w:t>
      </w:r>
      <w:r>
        <w:t>Sandbox</w:t>
      </w:r>
    </w:p>
    <w:p w:rsidR="00182684" w:rsidRDefault="00FB1D88" w:rsidP="0063441E">
      <w:pPr>
        <w:pStyle w:val="ListParagraph"/>
        <w:numPr>
          <w:ilvl w:val="0"/>
          <w:numId w:val="3"/>
        </w:numPr>
      </w:pPr>
      <w:r>
        <w:t>MERLOT (Multimedia Educational Resource for Learning and Online Teaching)</w:t>
      </w:r>
    </w:p>
    <w:p w:rsidR="000D7E79" w:rsidRDefault="00182684" w:rsidP="00182684">
      <w:pPr>
        <w:pStyle w:val="ListParagraph"/>
        <w:numPr>
          <w:ilvl w:val="0"/>
          <w:numId w:val="3"/>
        </w:numPr>
      </w:pPr>
      <w:r>
        <w:t>Tableau community</w:t>
      </w:r>
    </w:p>
    <w:p w:rsidR="00182684" w:rsidRDefault="000D7E79" w:rsidP="00182684">
      <w:pPr>
        <w:pStyle w:val="ListParagraph"/>
        <w:numPr>
          <w:ilvl w:val="0"/>
          <w:numId w:val="3"/>
        </w:numPr>
      </w:pPr>
      <w:r>
        <w:t xml:space="preserve">Library organization sites, including </w:t>
      </w:r>
      <w:r w:rsidR="00182684">
        <w:t>LLAMA</w:t>
      </w:r>
      <w:r>
        <w:t xml:space="preserve"> Assess</w:t>
      </w:r>
      <w:r w:rsidR="00182684">
        <w:t xml:space="preserve">, RUSA, </w:t>
      </w:r>
      <w:r w:rsidR="00FB1D88">
        <w:t xml:space="preserve">PubLib Webjunction, </w:t>
      </w:r>
      <w:r w:rsidR="00182684">
        <w:t>Association of Christian Librarians</w:t>
      </w:r>
    </w:p>
    <w:p w:rsidR="00624746" w:rsidRDefault="00624746" w:rsidP="00182684">
      <w:pPr>
        <w:pStyle w:val="ListParagraph"/>
        <w:numPr>
          <w:ilvl w:val="0"/>
          <w:numId w:val="3"/>
        </w:numPr>
      </w:pPr>
      <w:r>
        <w:t>Personal websites of assessment professionals (Megan Oakleaf, Lisa Hinchliffe)</w:t>
      </w:r>
    </w:p>
    <w:p w:rsidR="000D7E79" w:rsidRDefault="000D7E79" w:rsidP="000D7E79">
      <w:pPr>
        <w:pStyle w:val="Heading2"/>
        <w:rPr>
          <w:rFonts w:eastAsia="Times New Roman"/>
        </w:rPr>
      </w:pPr>
      <w:r>
        <w:t xml:space="preserve">Question 10: </w:t>
      </w:r>
      <w:r w:rsidRPr="000D7E79">
        <w:rPr>
          <w:rFonts w:eastAsia="Times New Roman"/>
        </w:rPr>
        <w:t>Do you have other thoughts related to the value of a Library Assessment Repository?</w:t>
      </w:r>
    </w:p>
    <w:p w:rsidR="000D7E79" w:rsidRDefault="000D7E79" w:rsidP="000D7E79">
      <w:r>
        <w:t xml:space="preserve">We received 163 responses to this question. Most were quite positive about the concept of a repository, but as indicated above, the bar </w:t>
      </w:r>
      <w:r w:rsidR="000D6F2C">
        <w:t xml:space="preserve">for scope, quality and technical requirements </w:t>
      </w:r>
      <w:r>
        <w:t xml:space="preserve">will be high. </w:t>
      </w:r>
    </w:p>
    <w:p w:rsidR="009C2A67" w:rsidRDefault="009C2A67" w:rsidP="009C2A67">
      <w:pPr>
        <w:pStyle w:val="ListParagraph"/>
        <w:numPr>
          <w:ilvl w:val="0"/>
          <w:numId w:val="4"/>
        </w:numPr>
      </w:pPr>
      <w:r w:rsidRPr="009C2A67">
        <w:t>I</w:t>
      </w:r>
      <w:r w:rsidR="00FA5982">
        <w:t>t would be a great step forward</w:t>
      </w:r>
      <w:r w:rsidRPr="009C2A67">
        <w:t>, and is very much needed.</w:t>
      </w:r>
    </w:p>
    <w:p w:rsidR="009C2A67" w:rsidRPr="000D7E79" w:rsidRDefault="009C2A67" w:rsidP="009C2A67">
      <w:pPr>
        <w:pStyle w:val="ListParagraph"/>
        <w:numPr>
          <w:ilvl w:val="0"/>
          <w:numId w:val="4"/>
        </w:numPr>
      </w:pPr>
      <w:r w:rsidRPr="000D7E79">
        <w:t>Shared knowledge is the fundamental goal of research, so I support such an endeavor</w:t>
      </w:r>
    </w:p>
    <w:p w:rsidR="009C2A67" w:rsidRDefault="009C2A67" w:rsidP="009C2A67">
      <w:pPr>
        <w:pStyle w:val="ListParagraph"/>
        <w:numPr>
          <w:ilvl w:val="0"/>
          <w:numId w:val="4"/>
        </w:numPr>
      </w:pPr>
      <w:r w:rsidRPr="009C2A67">
        <w:t>This is a terrific idea.</w:t>
      </w:r>
    </w:p>
    <w:p w:rsidR="009C2A67" w:rsidRDefault="000D7E79" w:rsidP="000D7E79">
      <w:pPr>
        <w:pStyle w:val="ListParagraph"/>
        <w:numPr>
          <w:ilvl w:val="0"/>
          <w:numId w:val="4"/>
        </w:numPr>
      </w:pPr>
      <w:r w:rsidRPr="000D7E79">
        <w:t>I would really like to see on run by librarians that has materials, data, etc that I can trust.</w:t>
      </w:r>
    </w:p>
    <w:p w:rsidR="009C2A67" w:rsidRDefault="009C2A67" w:rsidP="000D7E79">
      <w:pPr>
        <w:pStyle w:val="ListParagraph"/>
        <w:numPr>
          <w:ilvl w:val="0"/>
          <w:numId w:val="4"/>
        </w:numPr>
      </w:pPr>
      <w:r w:rsidRPr="009C2A67">
        <w:t>I am new to assessment and would like to know more about listservs, websites and other repositories. If this could serve that function - great!</w:t>
      </w:r>
    </w:p>
    <w:p w:rsidR="00996648" w:rsidRDefault="00996648" w:rsidP="00996648">
      <w:pPr>
        <w:pStyle w:val="ListParagraph"/>
        <w:numPr>
          <w:ilvl w:val="0"/>
          <w:numId w:val="5"/>
        </w:numPr>
      </w:pPr>
      <w:r w:rsidRPr="00996648">
        <w:t>Lots of other repositories related to library assessment have been initiated, but they all end up being stale.  So I'd be concerned that the same fate would befall this one.</w:t>
      </w:r>
    </w:p>
    <w:p w:rsidR="00767F23" w:rsidRDefault="00767F23" w:rsidP="00767F23">
      <w:r>
        <w:t xml:space="preserve">Librarians at small libraries </w:t>
      </w:r>
      <w:r w:rsidR="00FC5B47">
        <w:t>would be especially served by a resource such as this:</w:t>
      </w:r>
    </w:p>
    <w:p w:rsidR="00A3183D" w:rsidRDefault="00A3183D" w:rsidP="00A3183D">
      <w:pPr>
        <w:pStyle w:val="ListParagraph"/>
        <w:numPr>
          <w:ilvl w:val="0"/>
          <w:numId w:val="5"/>
        </w:numPr>
      </w:pPr>
      <w:r>
        <w:t>W</w:t>
      </w:r>
      <w:r w:rsidRPr="000D6F2C">
        <w:t>e are a very small institution - methodologies, data,  topics, etc. are NOT the same as at large research institutions - so content relevant to small college libraries would increase its value</w:t>
      </w:r>
    </w:p>
    <w:p w:rsidR="00FC5B47" w:rsidRDefault="00A3183D" w:rsidP="00A3183D">
      <w:pPr>
        <w:pStyle w:val="ListParagraph"/>
        <w:numPr>
          <w:ilvl w:val="0"/>
          <w:numId w:val="5"/>
        </w:numPr>
      </w:pPr>
      <w:r w:rsidRPr="000D6F2C">
        <w:t>Sounds great; please do what you can to include resources that are relevant to small college libraries and community college libraries, not just large, research, or elite institutions</w:t>
      </w:r>
    </w:p>
    <w:p w:rsidR="00A3183D" w:rsidRDefault="00A3183D" w:rsidP="00A3183D">
      <w:r>
        <w:t xml:space="preserve">While the value was noted, there was some skepticism about the viability of such a project. </w:t>
      </w:r>
      <w:r w:rsidRPr="000D6F2C">
        <w:t>.</w:t>
      </w:r>
    </w:p>
    <w:p w:rsidR="00A3183D" w:rsidRDefault="00A3183D" w:rsidP="00A3183D">
      <w:pPr>
        <w:pStyle w:val="ListParagraph"/>
        <w:numPr>
          <w:ilvl w:val="0"/>
          <w:numId w:val="5"/>
        </w:numPr>
      </w:pPr>
      <w:r w:rsidRPr="000D7E79">
        <w:t>I wonder if there is anyone who would actually take the time to deposit things in it.  How many of us are already depositing articles/materials in our institutional repository?  Would we deposit in more than one?</w:t>
      </w:r>
    </w:p>
    <w:p w:rsidR="00A3183D" w:rsidRDefault="00A3183D" w:rsidP="00A3183D">
      <w:pPr>
        <w:pStyle w:val="ListParagraph"/>
        <w:numPr>
          <w:ilvl w:val="0"/>
          <w:numId w:val="5"/>
        </w:numPr>
      </w:pPr>
      <w:r w:rsidRPr="009C2A67">
        <w:t>Good luck - I contributed several items to the old MAES repository and was sorry it was not more robust and sustainable.</w:t>
      </w:r>
    </w:p>
    <w:p w:rsidR="00A3183D" w:rsidRDefault="00A3183D" w:rsidP="00FC5B47">
      <w:pPr>
        <w:pStyle w:val="ListParagraph"/>
      </w:pPr>
    </w:p>
    <w:p w:rsidR="00A3183D" w:rsidRDefault="00A3183D" w:rsidP="00A3183D">
      <w:r>
        <w:t xml:space="preserve">Related to this were suggestions that we look to consider partnering with other organizations. </w:t>
      </w:r>
    </w:p>
    <w:p w:rsidR="00A3183D" w:rsidRDefault="00A3183D" w:rsidP="00A3183D">
      <w:pPr>
        <w:pStyle w:val="ListParagraph"/>
        <w:numPr>
          <w:ilvl w:val="0"/>
          <w:numId w:val="7"/>
        </w:numPr>
      </w:pPr>
      <w:r>
        <w:t xml:space="preserve">It </w:t>
      </w:r>
      <w:r w:rsidRPr="009C2A67">
        <w:t>seems like various ALA committees are involved in a similar endeavor, so perhaps coordinating efforts would be useful.</w:t>
      </w:r>
      <w:r w:rsidRPr="000D6F2C">
        <w:t xml:space="preserve"> </w:t>
      </w:r>
    </w:p>
    <w:p w:rsidR="00A3183D" w:rsidRDefault="00A3183D" w:rsidP="00A3183D">
      <w:pPr>
        <w:pStyle w:val="ListParagraph"/>
        <w:numPr>
          <w:ilvl w:val="0"/>
          <w:numId w:val="7"/>
        </w:numPr>
      </w:pPr>
      <w:r w:rsidRPr="000D6F2C">
        <w:t xml:space="preserve">I would have to wonder that there is not already something that has been created and that LLAMA could tap into.  </w:t>
      </w:r>
    </w:p>
    <w:p w:rsidR="00A3183D" w:rsidRDefault="00A3183D" w:rsidP="00FC5B47">
      <w:pPr>
        <w:pStyle w:val="ListParagraph"/>
      </w:pPr>
    </w:p>
    <w:p w:rsidR="00A3183D" w:rsidRDefault="00A3183D" w:rsidP="00A3183D">
      <w:r>
        <w:t xml:space="preserve">If we do pursue such an effort, the bar would be quite high, as indicated by survey results and comments. </w:t>
      </w:r>
    </w:p>
    <w:p w:rsidR="00A3183D" w:rsidRDefault="00A3183D" w:rsidP="00A3183D">
      <w:pPr>
        <w:pStyle w:val="ListParagraph"/>
        <w:numPr>
          <w:ilvl w:val="0"/>
          <w:numId w:val="7"/>
        </w:numPr>
      </w:pPr>
      <w:r w:rsidRPr="00996648">
        <w:t>I think it is a great idea.  I think that it would be useful in setting up expert panels who could help to validate survey and other assessment instruments as well.</w:t>
      </w:r>
    </w:p>
    <w:p w:rsidR="00A3183D" w:rsidRPr="00FC5B47" w:rsidRDefault="00A3183D" w:rsidP="00A3183D">
      <w:pPr>
        <w:pStyle w:val="ListParagraph"/>
        <w:numPr>
          <w:ilvl w:val="0"/>
          <w:numId w:val="7"/>
        </w:numPr>
      </w:pPr>
      <w:r w:rsidRPr="00FC5B47">
        <w:rPr>
          <w:rFonts w:ascii="Segoe UI" w:eastAsia="Times New Roman" w:hAnsi="Segoe UI" w:cs="Segoe UI"/>
          <w:sz w:val="20"/>
          <w:szCs w:val="20"/>
        </w:rPr>
        <w:t>I think it is a great idea.  How will we know when it will be up and running?</w:t>
      </w:r>
    </w:p>
    <w:p w:rsidR="00A3183D" w:rsidRDefault="00A3183D" w:rsidP="00A3183D">
      <w:pPr>
        <w:pStyle w:val="ListParagraph"/>
      </w:pPr>
    </w:p>
    <w:p w:rsidR="00A3183D" w:rsidRDefault="00A3183D" w:rsidP="00FC5B47">
      <w:pPr>
        <w:pStyle w:val="ListParagraph"/>
      </w:pPr>
    </w:p>
    <w:p w:rsidR="00EE4585" w:rsidRDefault="008D6BAB" w:rsidP="008D6BAB">
      <w:pPr>
        <w:pStyle w:val="Heading2"/>
      </w:pPr>
      <w:r>
        <w:t>Recommendations and Potential Next Steps</w:t>
      </w:r>
    </w:p>
    <w:p w:rsidR="00EE4585" w:rsidRDefault="00EE4585" w:rsidP="00182684">
      <w:r>
        <w:t xml:space="preserve">We look forward to discussing results, recommendations and next steps at </w:t>
      </w:r>
      <w:r w:rsidR="00FA5982">
        <w:t xml:space="preserve">the ALA 2017 Annual meeting. </w:t>
      </w:r>
      <w:r>
        <w:t xml:space="preserve"> Some preliminary thoughts: </w:t>
      </w:r>
    </w:p>
    <w:p w:rsidR="00EE4585" w:rsidRDefault="00BB1268" w:rsidP="00182684">
      <w:pPr>
        <w:pStyle w:val="ListParagraph"/>
        <w:numPr>
          <w:ilvl w:val="0"/>
          <w:numId w:val="7"/>
        </w:numPr>
      </w:pPr>
      <w:r>
        <w:t xml:space="preserve">Over 80 respondents offered to be available for additional feedback. This </w:t>
      </w:r>
      <w:r w:rsidR="00A3183D">
        <w:t>cohort would</w:t>
      </w:r>
      <w:r>
        <w:t xml:space="preserve"> </w:t>
      </w:r>
      <w:r w:rsidR="00A3183D">
        <w:t xml:space="preserve">serve as robust resource for ideas on technical platforms and potential partnerships. They may be willing to serve on a working group, as depositors of material, and testers. </w:t>
      </w:r>
      <w:r w:rsidR="00FA5982">
        <w:t xml:space="preserve">We will be reaching out to them. </w:t>
      </w:r>
    </w:p>
    <w:p w:rsidR="00A3183D" w:rsidRDefault="00FA5982" w:rsidP="00DF2CAF">
      <w:pPr>
        <w:pStyle w:val="ListParagraph"/>
        <w:numPr>
          <w:ilvl w:val="0"/>
          <w:numId w:val="7"/>
        </w:numPr>
      </w:pPr>
      <w:r>
        <w:t xml:space="preserve">Once a technical platform has been established, we recommend </w:t>
      </w:r>
      <w:r w:rsidR="00A3183D">
        <w:t xml:space="preserve">populating the repository in a phased approach, perhaps initially with a single </w:t>
      </w:r>
      <w:r w:rsidR="00BB1268">
        <w:t>type of resource</w:t>
      </w:r>
      <w:r w:rsidR="00A3183D">
        <w:t>. A</w:t>
      </w:r>
      <w:r w:rsidR="00BB1268">
        <w:t xml:space="preserve">ssessment instruments </w:t>
      </w:r>
      <w:r w:rsidR="00A3183D">
        <w:t xml:space="preserve">would make the most sense, as these are discrete objects, </w:t>
      </w:r>
      <w:r w:rsidR="00BB1268">
        <w:t>not subject to IRB re</w:t>
      </w:r>
      <w:r w:rsidR="00A3183D">
        <w:t xml:space="preserve">strictions for sharing, and received the highest ranking as likely to search for and deposit in a repository. </w:t>
      </w:r>
    </w:p>
    <w:p w:rsidR="00FA5982" w:rsidRDefault="00FA5982" w:rsidP="00DF2CAF">
      <w:pPr>
        <w:pStyle w:val="ListParagraph"/>
        <w:numPr>
          <w:ilvl w:val="0"/>
          <w:numId w:val="7"/>
        </w:numPr>
      </w:pPr>
      <w:r>
        <w:t xml:space="preserve">The survey confirmed the value and need for a repository of library assessment resources. Smaller libraries, and librarians who are seeking support and information as they take on new responsibilities in assessment, expressed a particular need for the resources and networking opportunities made available through a repository. </w:t>
      </w:r>
    </w:p>
    <w:p w:rsidR="00BB1268" w:rsidRDefault="00BB1268">
      <w:r>
        <w:br w:type="page"/>
      </w:r>
    </w:p>
    <w:p w:rsidR="00BB1268" w:rsidRDefault="00BB1268" w:rsidP="008D6BAB">
      <w:pPr>
        <w:pStyle w:val="Heading2"/>
      </w:pPr>
      <w:r>
        <w:t>Appendix:</w:t>
      </w:r>
    </w:p>
    <w:p w:rsidR="00A3183D" w:rsidRDefault="00A3183D" w:rsidP="00A3183D">
      <w:pPr>
        <w:pStyle w:val="ListParagraph"/>
        <w:numPr>
          <w:ilvl w:val="0"/>
          <w:numId w:val="9"/>
        </w:numPr>
      </w:pPr>
      <w:r>
        <w:t xml:space="preserve">Question 5: What factors would contribute to your willingness to use these resources. Responses as a word cloud. </w:t>
      </w:r>
    </w:p>
    <w:p w:rsidR="00A3183D" w:rsidRPr="00A3183D" w:rsidRDefault="00A3183D" w:rsidP="00A3183D"/>
    <w:p w:rsidR="00BB1268" w:rsidRDefault="00BB1268" w:rsidP="00182684">
      <w:r>
        <w:rPr>
          <w:noProof/>
        </w:rPr>
        <w:drawing>
          <wp:inline distT="0" distB="0" distL="0" distR="0" wp14:anchorId="4ADD6B8A" wp14:editId="2D5AB454">
            <wp:extent cx="5943600" cy="2649220"/>
            <wp:effectExtent l="95250" t="95250" r="95250" b="9398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92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3183D" w:rsidRDefault="00A3183D" w:rsidP="00182684"/>
    <w:p w:rsidR="00A3183D" w:rsidRDefault="00A3183D" w:rsidP="00182684">
      <w:bookmarkStart w:id="0" w:name="_GoBack"/>
      <w:bookmarkEnd w:id="0"/>
    </w:p>
    <w:p w:rsidR="00A3183D" w:rsidRDefault="00A3183D" w:rsidP="00182684">
      <w:pPr>
        <w:pStyle w:val="ListParagraph"/>
        <w:numPr>
          <w:ilvl w:val="0"/>
          <w:numId w:val="9"/>
        </w:numPr>
      </w:pPr>
      <w:r>
        <w:t xml:space="preserve">Question 7: What factors would contribute to your willingness to share your resources? Reponses as a word cloud. </w:t>
      </w:r>
    </w:p>
    <w:p w:rsidR="00BB1268" w:rsidRDefault="00BB1268" w:rsidP="00182684">
      <w:r>
        <w:rPr>
          <w:noProof/>
        </w:rPr>
        <w:drawing>
          <wp:inline distT="0" distB="0" distL="0" distR="0" wp14:anchorId="2424926E" wp14:editId="4AE54B46">
            <wp:extent cx="5943600" cy="2907665"/>
            <wp:effectExtent l="95250" t="95250" r="95250" b="1022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6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BB126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53" w:rsidRDefault="00445553" w:rsidP="00445553">
      <w:pPr>
        <w:spacing w:after="0" w:line="240" w:lineRule="auto"/>
      </w:pPr>
      <w:r>
        <w:separator/>
      </w:r>
    </w:p>
  </w:endnote>
  <w:endnote w:type="continuationSeparator" w:id="0">
    <w:p w:rsidR="00445553" w:rsidRDefault="00445553" w:rsidP="0044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400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0C23" w:rsidRDefault="005B0C23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9E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5553" w:rsidRDefault="00445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53" w:rsidRDefault="00445553" w:rsidP="00445553">
      <w:pPr>
        <w:spacing w:after="0" w:line="240" w:lineRule="auto"/>
      </w:pPr>
      <w:r>
        <w:separator/>
      </w:r>
    </w:p>
  </w:footnote>
  <w:footnote w:type="continuationSeparator" w:id="0">
    <w:p w:rsidR="00445553" w:rsidRDefault="00445553" w:rsidP="0044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53" w:rsidRDefault="00445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A12"/>
    <w:multiLevelType w:val="hybridMultilevel"/>
    <w:tmpl w:val="30EC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4E8A"/>
    <w:multiLevelType w:val="hybridMultilevel"/>
    <w:tmpl w:val="83D8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8F2"/>
    <w:multiLevelType w:val="hybridMultilevel"/>
    <w:tmpl w:val="8578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822"/>
    <w:multiLevelType w:val="hybridMultilevel"/>
    <w:tmpl w:val="8FDE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4AAF"/>
    <w:multiLevelType w:val="hybridMultilevel"/>
    <w:tmpl w:val="BA42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667A"/>
    <w:multiLevelType w:val="hybridMultilevel"/>
    <w:tmpl w:val="4F3E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94E60"/>
    <w:multiLevelType w:val="hybridMultilevel"/>
    <w:tmpl w:val="7FF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70C0"/>
    <w:multiLevelType w:val="hybridMultilevel"/>
    <w:tmpl w:val="A5B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364A7"/>
    <w:multiLevelType w:val="hybridMultilevel"/>
    <w:tmpl w:val="3636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89"/>
    <w:rsid w:val="00026574"/>
    <w:rsid w:val="000C1402"/>
    <w:rsid w:val="000D6F2C"/>
    <w:rsid w:val="000D7E79"/>
    <w:rsid w:val="001049ED"/>
    <w:rsid w:val="001404E3"/>
    <w:rsid w:val="00155932"/>
    <w:rsid w:val="00174980"/>
    <w:rsid w:val="00182684"/>
    <w:rsid w:val="001870C0"/>
    <w:rsid w:val="001A2DF3"/>
    <w:rsid w:val="002021F3"/>
    <w:rsid w:val="00230724"/>
    <w:rsid w:val="002A37F4"/>
    <w:rsid w:val="003A1189"/>
    <w:rsid w:val="00445553"/>
    <w:rsid w:val="004F3227"/>
    <w:rsid w:val="00515A44"/>
    <w:rsid w:val="00531DAB"/>
    <w:rsid w:val="005B0C23"/>
    <w:rsid w:val="005F0A0E"/>
    <w:rsid w:val="00624746"/>
    <w:rsid w:val="0063441E"/>
    <w:rsid w:val="00665050"/>
    <w:rsid w:val="006D286B"/>
    <w:rsid w:val="00767F23"/>
    <w:rsid w:val="007D391A"/>
    <w:rsid w:val="008D6BAB"/>
    <w:rsid w:val="00934BA3"/>
    <w:rsid w:val="00996648"/>
    <w:rsid w:val="009C2A67"/>
    <w:rsid w:val="00A3183D"/>
    <w:rsid w:val="00BB1268"/>
    <w:rsid w:val="00D713C8"/>
    <w:rsid w:val="00E3647E"/>
    <w:rsid w:val="00E73047"/>
    <w:rsid w:val="00E90314"/>
    <w:rsid w:val="00E967A8"/>
    <w:rsid w:val="00EE4585"/>
    <w:rsid w:val="00F26A8B"/>
    <w:rsid w:val="00FA5982"/>
    <w:rsid w:val="00FB1D88"/>
    <w:rsid w:val="00F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3317F12-C3C8-4F0A-AD57-1FB5FB04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3A11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A11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11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03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53"/>
  </w:style>
  <w:style w:type="paragraph" w:styleId="Footer">
    <w:name w:val="footer"/>
    <w:basedOn w:val="Normal"/>
    <w:link w:val="FooterChar"/>
    <w:uiPriority w:val="99"/>
    <w:unhideWhenUsed/>
    <w:rsid w:val="00445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F135-B5A3-43C4-9291-6B2DF429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B. Turner</dc:creator>
  <cp:keywords/>
  <dc:description/>
  <cp:lastModifiedBy>Nancy Turner</cp:lastModifiedBy>
  <cp:revision>21</cp:revision>
  <cp:lastPrinted>2017-06-12T18:19:00Z</cp:lastPrinted>
  <dcterms:created xsi:type="dcterms:W3CDTF">2017-06-09T20:34:00Z</dcterms:created>
  <dcterms:modified xsi:type="dcterms:W3CDTF">2017-06-14T13:44:00Z</dcterms:modified>
</cp:coreProperties>
</file>